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Pr="0007090C" w:rsidRDefault="008016F9" w:rsidP="003E733E">
      <w:pPr>
        <w:rPr>
          <w:rFonts w:ascii="Arial" w:hAnsi="Arial" w:cs="Arial"/>
          <w:b/>
        </w:rPr>
      </w:pPr>
      <w:r w:rsidRPr="0007090C">
        <w:rPr>
          <w:rFonts w:ascii="Arial" w:hAnsi="Arial" w:cs="Arial"/>
          <w:b/>
          <w:noProof/>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5F834739" w:rsidR="008016F9" w:rsidRPr="0007090C" w:rsidRDefault="008016F9" w:rsidP="003E733E">
      <w:pPr>
        <w:rPr>
          <w:rFonts w:ascii="Arial" w:hAnsi="Arial" w:cs="Arial"/>
          <w:b/>
        </w:rPr>
      </w:pPr>
    </w:p>
    <w:p w14:paraId="4A503E88" w14:textId="77777777" w:rsidR="0007090C" w:rsidRPr="0007090C" w:rsidRDefault="0007090C" w:rsidP="003E733E">
      <w:pPr>
        <w:rPr>
          <w:rFonts w:ascii="Arial" w:hAnsi="Arial" w:cs="Arial"/>
          <w:b/>
        </w:rPr>
      </w:pPr>
    </w:p>
    <w:p w14:paraId="52D83A2B" w14:textId="43B226DE" w:rsidR="00910B42" w:rsidRPr="0007090C" w:rsidRDefault="008016F9" w:rsidP="003E733E">
      <w:pPr>
        <w:rPr>
          <w:rFonts w:ascii="Arial" w:hAnsi="Arial" w:cs="Arial"/>
          <w:b/>
        </w:rPr>
      </w:pPr>
      <w:r w:rsidRPr="0007090C">
        <w:rPr>
          <w:rFonts w:ascii="Arial" w:hAnsi="Arial" w:cs="Arial"/>
          <w:b/>
          <w:noProof/>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Pr="0007090C" w:rsidRDefault="00707C7F" w:rsidP="003E733E">
      <w:pPr>
        <w:rPr>
          <w:rFonts w:ascii="Arial" w:hAnsi="Arial" w:cs="Arial"/>
          <w:b/>
        </w:rPr>
      </w:pPr>
    </w:p>
    <w:p w14:paraId="55290609" w14:textId="1B11B28C" w:rsidR="00725041" w:rsidRDefault="00725041" w:rsidP="003E733E">
      <w:pPr>
        <w:widowControl w:val="0"/>
        <w:tabs>
          <w:tab w:val="left" w:pos="2736"/>
        </w:tabs>
        <w:rPr>
          <w:rFonts w:ascii="Arial" w:hAnsi="Arial" w:cs="Arial"/>
          <w:b/>
        </w:rPr>
      </w:pPr>
      <w:r w:rsidRPr="0007090C">
        <w:rPr>
          <w:rFonts w:ascii="Arial" w:hAnsi="Arial" w:cs="Arial"/>
          <w:b/>
        </w:rPr>
        <w:t>Appointment of a Lecturer</w:t>
      </w:r>
      <w:r w:rsidR="006137D5" w:rsidRPr="0007090C">
        <w:rPr>
          <w:rFonts w:ascii="Arial" w:hAnsi="Arial" w:cs="Arial"/>
          <w:b/>
        </w:rPr>
        <w:t xml:space="preserve"> in </w:t>
      </w:r>
      <w:r w:rsidR="003B70F2">
        <w:rPr>
          <w:rFonts w:ascii="Arial" w:hAnsi="Arial" w:cs="Arial"/>
          <w:b/>
        </w:rPr>
        <w:t xml:space="preserve">Clinical </w:t>
      </w:r>
      <w:r w:rsidR="00950F35">
        <w:rPr>
          <w:rFonts w:ascii="Arial" w:hAnsi="Arial" w:cs="Arial"/>
          <w:b/>
        </w:rPr>
        <w:t xml:space="preserve">Skills and </w:t>
      </w:r>
      <w:r w:rsidR="003B70F2">
        <w:rPr>
          <w:rFonts w:ascii="Arial" w:hAnsi="Arial" w:cs="Arial"/>
          <w:b/>
        </w:rPr>
        <w:t>Simulation</w:t>
      </w:r>
      <w:r w:rsidR="003D2A5E" w:rsidRPr="0007090C">
        <w:rPr>
          <w:rFonts w:ascii="Arial" w:hAnsi="Arial" w:cs="Arial"/>
          <w:b/>
        </w:rPr>
        <w:t xml:space="preserve"> </w:t>
      </w:r>
      <w:r w:rsidR="006137D5" w:rsidRPr="0007090C">
        <w:rPr>
          <w:rFonts w:ascii="Arial" w:hAnsi="Arial" w:cs="Arial"/>
          <w:b/>
        </w:rPr>
        <w:t>(1.0</w:t>
      </w:r>
      <w:r w:rsidR="0007090C">
        <w:rPr>
          <w:rFonts w:ascii="Arial" w:hAnsi="Arial" w:cs="Arial"/>
          <w:b/>
        </w:rPr>
        <w:t xml:space="preserve"> full-time equivalent</w:t>
      </w:r>
      <w:r w:rsidR="0030096D">
        <w:rPr>
          <w:rFonts w:ascii="Arial" w:hAnsi="Arial" w:cs="Arial"/>
          <w:b/>
        </w:rPr>
        <w:t xml:space="preserve">, </w:t>
      </w:r>
      <w:r w:rsidR="002B0D27">
        <w:rPr>
          <w:rFonts w:ascii="Arial" w:hAnsi="Arial" w:cs="Arial"/>
          <w:b/>
        </w:rPr>
        <w:t>36</w:t>
      </w:r>
      <w:r w:rsidR="003B70F2">
        <w:rPr>
          <w:rFonts w:ascii="Arial" w:hAnsi="Arial" w:cs="Arial"/>
          <w:b/>
        </w:rPr>
        <w:t xml:space="preserve"> months </w:t>
      </w:r>
      <w:r w:rsidR="0030096D">
        <w:rPr>
          <w:rFonts w:ascii="Arial" w:hAnsi="Arial" w:cs="Arial"/>
          <w:b/>
        </w:rPr>
        <w:t>fixed term</w:t>
      </w:r>
      <w:r w:rsidR="006137D5" w:rsidRPr="0007090C">
        <w:rPr>
          <w:rFonts w:ascii="Arial" w:hAnsi="Arial" w:cs="Arial"/>
          <w:b/>
        </w:rPr>
        <w:t>)</w:t>
      </w:r>
    </w:p>
    <w:p w14:paraId="3F6AA3F6" w14:textId="77777777" w:rsidR="0007090C" w:rsidRPr="0007090C" w:rsidRDefault="0007090C" w:rsidP="003E733E">
      <w:pPr>
        <w:widowControl w:val="0"/>
        <w:tabs>
          <w:tab w:val="left" w:pos="2736"/>
        </w:tabs>
        <w:rPr>
          <w:rFonts w:ascii="Arial" w:hAnsi="Arial" w:cs="Arial"/>
          <w:b/>
        </w:rPr>
      </w:pPr>
    </w:p>
    <w:p w14:paraId="3E5AF7EE" w14:textId="2376F699" w:rsidR="0007090C" w:rsidRDefault="00725041" w:rsidP="003E733E">
      <w:pPr>
        <w:ind w:left="2127" w:hanging="2127"/>
        <w:rPr>
          <w:rFonts w:ascii="Arial" w:eastAsiaTheme="minorHAnsi" w:hAnsi="Arial" w:cs="Arial"/>
          <w:b/>
          <w:sz w:val="22"/>
          <w:szCs w:val="22"/>
          <w:lang w:eastAsia="en-US"/>
        </w:rPr>
      </w:pPr>
      <w:r w:rsidRPr="009660A7">
        <w:rPr>
          <w:rFonts w:ascii="Arial" w:eastAsiaTheme="minorHAnsi" w:hAnsi="Arial" w:cs="Arial"/>
          <w:b/>
          <w:sz w:val="22"/>
          <w:szCs w:val="22"/>
          <w:lang w:eastAsia="en-US"/>
        </w:rPr>
        <w:t>The Job</w:t>
      </w:r>
    </w:p>
    <w:p w14:paraId="25DF2413" w14:textId="7C77B43B" w:rsidR="00481616" w:rsidRDefault="00481616" w:rsidP="003E733E">
      <w:pPr>
        <w:ind w:left="2127" w:hanging="2127"/>
        <w:rPr>
          <w:rFonts w:ascii="Arial" w:eastAsiaTheme="minorHAnsi" w:hAnsi="Arial" w:cs="Arial"/>
          <w:b/>
          <w:sz w:val="22"/>
          <w:szCs w:val="22"/>
          <w:lang w:eastAsia="en-US"/>
        </w:rPr>
      </w:pPr>
    </w:p>
    <w:p w14:paraId="02512373" w14:textId="36AE8F68" w:rsidR="008C0AFB" w:rsidRPr="00481616" w:rsidRDefault="00950F35" w:rsidP="1FCA4E78">
      <w:pPr>
        <w:spacing w:after="200" w:line="276" w:lineRule="auto"/>
        <w:rPr>
          <w:rFonts w:ascii="Arial" w:eastAsiaTheme="minorEastAsia" w:hAnsi="Arial" w:cs="Arial"/>
          <w:sz w:val="22"/>
          <w:szCs w:val="22"/>
          <w:lang w:eastAsia="en-US"/>
        </w:rPr>
      </w:pPr>
      <w:r>
        <w:rPr>
          <w:rFonts w:ascii="Arial" w:eastAsiaTheme="minorEastAsia" w:hAnsi="Arial" w:cs="Arial"/>
          <w:sz w:val="22"/>
          <w:szCs w:val="22"/>
          <w:lang w:eastAsia="en-US"/>
        </w:rPr>
        <w:t>Working with our lead for clinical simulation, the wider pharmacy team, and placement providers, t</w:t>
      </w:r>
      <w:r w:rsidR="00481616" w:rsidRPr="1FCA4E78">
        <w:rPr>
          <w:rFonts w:ascii="Arial" w:eastAsiaTheme="minorEastAsia" w:hAnsi="Arial" w:cs="Arial"/>
          <w:sz w:val="22"/>
          <w:szCs w:val="22"/>
          <w:lang w:eastAsia="en-US"/>
        </w:rPr>
        <w:t>he postholder will</w:t>
      </w:r>
      <w:r w:rsidR="00184070">
        <w:rPr>
          <w:rFonts w:ascii="Arial" w:eastAsiaTheme="minorEastAsia" w:hAnsi="Arial" w:cs="Arial"/>
          <w:sz w:val="22"/>
          <w:szCs w:val="22"/>
          <w:lang w:eastAsia="en-US"/>
        </w:rPr>
        <w:t xml:space="preserve"> contribute to the</w:t>
      </w:r>
      <w:r>
        <w:rPr>
          <w:rFonts w:ascii="Arial" w:eastAsiaTheme="minorEastAsia" w:hAnsi="Arial" w:cs="Arial"/>
          <w:sz w:val="22"/>
          <w:szCs w:val="22"/>
          <w:lang w:eastAsia="en-US"/>
        </w:rPr>
        <w:t xml:space="preserve"> delivery</w:t>
      </w:r>
      <w:r w:rsidR="00000FC9">
        <w:rPr>
          <w:rFonts w:ascii="Arial" w:eastAsiaTheme="minorEastAsia" w:hAnsi="Arial" w:cs="Arial"/>
          <w:sz w:val="22"/>
          <w:szCs w:val="22"/>
          <w:lang w:eastAsia="en-US"/>
        </w:rPr>
        <w:t xml:space="preserve"> and design</w:t>
      </w:r>
      <w:r>
        <w:rPr>
          <w:rFonts w:ascii="Arial" w:eastAsiaTheme="minorEastAsia" w:hAnsi="Arial" w:cs="Arial"/>
          <w:sz w:val="22"/>
          <w:szCs w:val="22"/>
          <w:lang w:eastAsia="en-US"/>
        </w:rPr>
        <w:t xml:space="preserve"> of</w:t>
      </w:r>
      <w:r w:rsidR="00184070">
        <w:rPr>
          <w:rFonts w:ascii="Arial" w:eastAsiaTheme="minorEastAsia" w:hAnsi="Arial" w:cs="Arial"/>
          <w:sz w:val="22"/>
          <w:szCs w:val="22"/>
          <w:lang w:eastAsia="en-US"/>
        </w:rPr>
        <w:t xml:space="preserve"> </w:t>
      </w:r>
      <w:r>
        <w:rPr>
          <w:rFonts w:ascii="Arial" w:eastAsiaTheme="minorEastAsia" w:hAnsi="Arial" w:cs="Arial"/>
          <w:sz w:val="22"/>
          <w:szCs w:val="22"/>
          <w:lang w:eastAsia="en-US"/>
        </w:rPr>
        <w:t xml:space="preserve">a </w:t>
      </w:r>
      <w:r w:rsidR="00184070">
        <w:rPr>
          <w:rFonts w:ascii="Arial" w:eastAsiaTheme="minorEastAsia" w:hAnsi="Arial" w:cs="Arial"/>
          <w:sz w:val="22"/>
          <w:szCs w:val="22"/>
          <w:lang w:eastAsia="en-US"/>
        </w:rPr>
        <w:t xml:space="preserve">clinical skills </w:t>
      </w:r>
      <w:r>
        <w:rPr>
          <w:rFonts w:ascii="Arial" w:eastAsiaTheme="minorEastAsia" w:hAnsi="Arial" w:cs="Arial"/>
          <w:sz w:val="22"/>
          <w:szCs w:val="22"/>
          <w:lang w:eastAsia="en-US"/>
        </w:rPr>
        <w:t xml:space="preserve">curriculum that runs across the four years of the undergraduate </w:t>
      </w:r>
      <w:proofErr w:type="spellStart"/>
      <w:r>
        <w:rPr>
          <w:rFonts w:ascii="Arial" w:eastAsiaTheme="minorEastAsia" w:hAnsi="Arial" w:cs="Arial"/>
          <w:sz w:val="22"/>
          <w:szCs w:val="22"/>
          <w:lang w:eastAsia="en-US"/>
        </w:rPr>
        <w:t>MPharm</w:t>
      </w:r>
      <w:proofErr w:type="spellEnd"/>
      <w:r>
        <w:rPr>
          <w:rFonts w:ascii="Arial" w:eastAsiaTheme="minorEastAsia" w:hAnsi="Arial" w:cs="Arial"/>
          <w:sz w:val="22"/>
          <w:szCs w:val="22"/>
          <w:lang w:eastAsia="en-US"/>
        </w:rPr>
        <w:t xml:space="preserve"> curriculum.  The curriculum adopts small group teaching approach that focus</w:t>
      </w:r>
      <w:r w:rsidR="007C4A95">
        <w:rPr>
          <w:rFonts w:ascii="Arial" w:eastAsiaTheme="minorEastAsia" w:hAnsi="Arial" w:cs="Arial"/>
          <w:sz w:val="22"/>
          <w:szCs w:val="22"/>
          <w:lang w:eastAsia="en-US"/>
        </w:rPr>
        <w:t>es</w:t>
      </w:r>
      <w:r>
        <w:rPr>
          <w:rFonts w:ascii="Arial" w:eastAsiaTheme="minorEastAsia" w:hAnsi="Arial" w:cs="Arial"/>
          <w:sz w:val="22"/>
          <w:szCs w:val="22"/>
          <w:lang w:eastAsia="en-US"/>
        </w:rPr>
        <w:t xml:space="preserve"> on developing skills in physical assessment (e.g. cardiovascular, respiratory, and ear, nose and throat examinations), consultation skills (e.g. drug history taking, clinical history taking, behaviour change techniques), prescribing, administration and decision making.  The </w:t>
      </w:r>
      <w:r w:rsidR="000052DB">
        <w:rPr>
          <w:rFonts w:ascii="Arial" w:eastAsiaTheme="minorEastAsia" w:hAnsi="Arial" w:cs="Arial"/>
          <w:sz w:val="22"/>
          <w:szCs w:val="22"/>
          <w:lang w:eastAsia="en-US"/>
        </w:rPr>
        <w:t xml:space="preserve">main focus will be on </w:t>
      </w:r>
      <w:r w:rsidR="00000FC9">
        <w:rPr>
          <w:rFonts w:ascii="Arial" w:eastAsiaTheme="minorEastAsia" w:hAnsi="Arial" w:cs="Arial"/>
          <w:sz w:val="22"/>
          <w:szCs w:val="22"/>
          <w:lang w:eastAsia="en-US"/>
        </w:rPr>
        <w:t xml:space="preserve">contributing to </w:t>
      </w:r>
      <w:r w:rsidR="00184070" w:rsidRPr="1FCA4E78">
        <w:rPr>
          <w:rFonts w:ascii="Arial" w:eastAsiaTheme="minorEastAsia" w:hAnsi="Arial" w:cs="Arial"/>
          <w:sz w:val="22"/>
          <w:szCs w:val="22"/>
          <w:lang w:eastAsia="en-US"/>
        </w:rPr>
        <w:t>small group teaching</w:t>
      </w:r>
      <w:r w:rsidR="00184070">
        <w:rPr>
          <w:rFonts w:ascii="Arial" w:eastAsiaTheme="minorEastAsia" w:hAnsi="Arial" w:cs="Arial"/>
          <w:sz w:val="22"/>
          <w:szCs w:val="22"/>
          <w:lang w:eastAsia="en-US"/>
        </w:rPr>
        <w:t xml:space="preserve"> </w:t>
      </w:r>
      <w:r w:rsidR="000052DB">
        <w:rPr>
          <w:rFonts w:ascii="Arial" w:eastAsiaTheme="minorEastAsia" w:hAnsi="Arial" w:cs="Arial"/>
          <w:sz w:val="22"/>
          <w:szCs w:val="22"/>
          <w:lang w:eastAsia="en-US"/>
        </w:rPr>
        <w:t>within the Clinical Simulation Suite</w:t>
      </w:r>
      <w:r w:rsidR="00000FC9">
        <w:rPr>
          <w:rFonts w:ascii="Arial" w:eastAsiaTheme="minorEastAsia" w:hAnsi="Arial" w:cs="Arial"/>
          <w:sz w:val="22"/>
          <w:szCs w:val="22"/>
          <w:lang w:eastAsia="en-US"/>
        </w:rPr>
        <w:t>, and to design and deliver assessments of competence in clinical skills, including OSCEs and work-place based assessments</w:t>
      </w:r>
      <w:r w:rsidR="00445C96">
        <w:rPr>
          <w:rFonts w:ascii="Arial" w:eastAsiaTheme="minorEastAsia" w:hAnsi="Arial" w:cs="Arial"/>
          <w:sz w:val="22"/>
          <w:szCs w:val="22"/>
          <w:lang w:eastAsia="en-US"/>
        </w:rPr>
        <w:t xml:space="preserve">.  </w:t>
      </w:r>
      <w:r w:rsidR="00FA2662">
        <w:rPr>
          <w:rFonts w:ascii="Arial" w:eastAsiaTheme="minorEastAsia" w:hAnsi="Arial" w:cs="Arial"/>
          <w:sz w:val="22"/>
          <w:szCs w:val="22"/>
          <w:lang w:eastAsia="en-US"/>
        </w:rPr>
        <w:t>In addition, the postholder will be</w:t>
      </w:r>
      <w:r w:rsidR="00184070">
        <w:rPr>
          <w:rFonts w:ascii="Arial" w:eastAsiaTheme="minorEastAsia" w:hAnsi="Arial" w:cs="Arial"/>
          <w:sz w:val="22"/>
          <w:szCs w:val="22"/>
          <w:lang w:eastAsia="en-US"/>
        </w:rPr>
        <w:t xml:space="preserve"> i</w:t>
      </w:r>
      <w:r w:rsidR="00184070" w:rsidRPr="1FCA4E78">
        <w:rPr>
          <w:rFonts w:ascii="Arial" w:eastAsiaTheme="minorEastAsia" w:hAnsi="Arial" w:cs="Arial"/>
          <w:sz w:val="22"/>
          <w:szCs w:val="22"/>
          <w:lang w:eastAsia="en-US"/>
        </w:rPr>
        <w:t>nvolve</w:t>
      </w:r>
      <w:r w:rsidR="00572963">
        <w:rPr>
          <w:rFonts w:ascii="Arial" w:eastAsiaTheme="minorEastAsia" w:hAnsi="Arial" w:cs="Arial"/>
          <w:sz w:val="22"/>
          <w:szCs w:val="22"/>
          <w:lang w:eastAsia="en-US"/>
        </w:rPr>
        <w:t>d</w:t>
      </w:r>
      <w:r w:rsidR="00184070" w:rsidRPr="1FCA4E78">
        <w:rPr>
          <w:rFonts w:ascii="Arial" w:eastAsiaTheme="minorEastAsia" w:hAnsi="Arial" w:cs="Arial"/>
          <w:sz w:val="22"/>
          <w:szCs w:val="22"/>
          <w:lang w:eastAsia="en-US"/>
        </w:rPr>
        <w:t xml:space="preserve"> in </w:t>
      </w:r>
      <w:r w:rsidR="00FA2662">
        <w:rPr>
          <w:rFonts w:ascii="Arial" w:eastAsiaTheme="minorEastAsia" w:hAnsi="Arial" w:cs="Arial"/>
          <w:sz w:val="22"/>
          <w:szCs w:val="22"/>
          <w:lang w:eastAsia="en-US"/>
        </w:rPr>
        <w:t xml:space="preserve">undertaking </w:t>
      </w:r>
      <w:r w:rsidR="00184070" w:rsidRPr="1FCA4E78">
        <w:rPr>
          <w:rFonts w:ascii="Arial" w:eastAsiaTheme="minorEastAsia" w:hAnsi="Arial" w:cs="Arial"/>
          <w:sz w:val="22"/>
          <w:szCs w:val="22"/>
          <w:lang w:eastAsia="en-US"/>
        </w:rPr>
        <w:t>student assessment</w:t>
      </w:r>
      <w:r w:rsidR="00572963">
        <w:rPr>
          <w:rFonts w:ascii="Arial" w:eastAsiaTheme="minorEastAsia" w:hAnsi="Arial" w:cs="Arial"/>
          <w:sz w:val="22"/>
          <w:szCs w:val="22"/>
          <w:lang w:eastAsia="en-US"/>
        </w:rPr>
        <w:t xml:space="preserve"> of</w:t>
      </w:r>
      <w:r w:rsidR="00FA2662">
        <w:rPr>
          <w:rFonts w:ascii="Arial" w:eastAsiaTheme="minorEastAsia" w:hAnsi="Arial" w:cs="Arial"/>
          <w:sz w:val="22"/>
          <w:szCs w:val="22"/>
          <w:lang w:eastAsia="en-US"/>
        </w:rPr>
        <w:t xml:space="preserve"> clinical </w:t>
      </w:r>
      <w:r w:rsidR="00E3011C">
        <w:rPr>
          <w:rFonts w:ascii="Arial" w:eastAsiaTheme="minorEastAsia" w:hAnsi="Arial" w:cs="Arial"/>
          <w:sz w:val="22"/>
          <w:szCs w:val="22"/>
          <w:lang w:eastAsia="en-US"/>
        </w:rPr>
        <w:t>skills, including</w:t>
      </w:r>
      <w:r w:rsidR="00FA2662">
        <w:rPr>
          <w:rFonts w:ascii="Arial" w:eastAsiaTheme="minorEastAsia" w:hAnsi="Arial" w:cs="Arial"/>
          <w:sz w:val="22"/>
          <w:szCs w:val="22"/>
          <w:lang w:eastAsia="en-US"/>
        </w:rPr>
        <w:t xml:space="preserve"> </w:t>
      </w:r>
      <w:r w:rsidR="00E3011C">
        <w:rPr>
          <w:rFonts w:ascii="Arial" w:eastAsiaTheme="minorEastAsia" w:hAnsi="Arial" w:cs="Arial"/>
          <w:sz w:val="22"/>
          <w:szCs w:val="22"/>
          <w:lang w:eastAsia="en-US"/>
        </w:rPr>
        <w:t xml:space="preserve">the </w:t>
      </w:r>
      <w:r w:rsidR="00FA2662">
        <w:rPr>
          <w:rFonts w:ascii="Arial" w:eastAsiaTheme="minorEastAsia" w:hAnsi="Arial" w:cs="Arial"/>
          <w:sz w:val="22"/>
          <w:szCs w:val="22"/>
          <w:lang w:eastAsia="en-US"/>
        </w:rPr>
        <w:t>prescribing</w:t>
      </w:r>
      <w:r w:rsidR="00E3011C">
        <w:rPr>
          <w:rFonts w:ascii="Arial" w:eastAsiaTheme="minorEastAsia" w:hAnsi="Arial" w:cs="Arial"/>
          <w:sz w:val="22"/>
          <w:szCs w:val="22"/>
          <w:lang w:eastAsia="en-US"/>
        </w:rPr>
        <w:t xml:space="preserve"> of medicines</w:t>
      </w:r>
      <w:r w:rsidR="00184070" w:rsidRPr="1FCA4E78">
        <w:rPr>
          <w:rFonts w:ascii="Arial" w:eastAsiaTheme="minorEastAsia" w:hAnsi="Arial" w:cs="Arial"/>
          <w:sz w:val="22"/>
          <w:szCs w:val="22"/>
          <w:lang w:eastAsia="en-US"/>
        </w:rPr>
        <w:t>.</w:t>
      </w:r>
      <w:r w:rsidR="0038553E">
        <w:rPr>
          <w:rFonts w:ascii="Arial" w:eastAsiaTheme="minorEastAsia" w:hAnsi="Arial" w:cs="Arial"/>
          <w:sz w:val="22"/>
          <w:szCs w:val="22"/>
          <w:lang w:eastAsia="en-US"/>
        </w:rPr>
        <w:t xml:space="preserve">  </w:t>
      </w:r>
      <w:r w:rsidR="00445C96">
        <w:rPr>
          <w:rFonts w:ascii="Arial" w:eastAsiaTheme="minorEastAsia" w:hAnsi="Arial" w:cs="Arial"/>
          <w:sz w:val="22"/>
          <w:szCs w:val="22"/>
          <w:lang w:eastAsia="en-US"/>
        </w:rPr>
        <w:t xml:space="preserve">The postholder will also work with colleagues to </w:t>
      </w:r>
      <w:r w:rsidR="001745E0">
        <w:rPr>
          <w:rFonts w:ascii="Arial" w:eastAsiaTheme="minorEastAsia" w:hAnsi="Arial" w:cs="Arial"/>
          <w:sz w:val="22"/>
          <w:szCs w:val="22"/>
          <w:lang w:eastAsia="en-US"/>
        </w:rPr>
        <w:t xml:space="preserve">design and </w:t>
      </w:r>
      <w:r w:rsidR="00445C96">
        <w:rPr>
          <w:rFonts w:ascii="Arial" w:eastAsiaTheme="minorEastAsia" w:hAnsi="Arial" w:cs="Arial"/>
          <w:sz w:val="22"/>
          <w:szCs w:val="22"/>
          <w:lang w:eastAsia="en-US"/>
        </w:rPr>
        <w:t xml:space="preserve">deliver simulated </w:t>
      </w:r>
      <w:r w:rsidR="00445C96" w:rsidRPr="00394807">
        <w:rPr>
          <w:rFonts w:ascii="Arial" w:eastAsiaTheme="minorEastAsia" w:hAnsi="Arial" w:cs="Arial"/>
          <w:i/>
          <w:iCs/>
          <w:sz w:val="22"/>
          <w:szCs w:val="22"/>
          <w:lang w:eastAsia="en-US"/>
        </w:rPr>
        <w:t>inter-professional</w:t>
      </w:r>
      <w:r w:rsidR="00445C96">
        <w:rPr>
          <w:rFonts w:ascii="Arial" w:eastAsiaTheme="minorEastAsia" w:hAnsi="Arial" w:cs="Arial"/>
          <w:sz w:val="22"/>
          <w:szCs w:val="22"/>
          <w:lang w:eastAsia="en-US"/>
        </w:rPr>
        <w:t xml:space="preserve"> education opportunities, as they relate to medicines use.  </w:t>
      </w:r>
      <w:r w:rsidR="00572963">
        <w:rPr>
          <w:rFonts w:ascii="Arial" w:eastAsiaTheme="minorEastAsia" w:hAnsi="Arial" w:cs="Arial"/>
          <w:sz w:val="22"/>
          <w:szCs w:val="22"/>
          <w:lang w:eastAsia="en-US"/>
        </w:rPr>
        <w:t>A</w:t>
      </w:r>
      <w:r w:rsidR="00FA2662">
        <w:rPr>
          <w:rFonts w:ascii="Arial" w:eastAsiaTheme="minorEastAsia" w:hAnsi="Arial" w:cs="Arial"/>
          <w:sz w:val="22"/>
          <w:szCs w:val="22"/>
          <w:lang w:eastAsia="en-US"/>
        </w:rPr>
        <w:t xml:space="preserve">s </w:t>
      </w:r>
      <w:r w:rsidR="008C0AFB">
        <w:rPr>
          <w:rFonts w:ascii="Arial" w:eastAsiaTheme="minorEastAsia" w:hAnsi="Arial" w:cs="Arial"/>
          <w:sz w:val="22"/>
          <w:szCs w:val="22"/>
          <w:lang w:eastAsia="en-US"/>
        </w:rPr>
        <w:t xml:space="preserve">part of the </w:t>
      </w:r>
      <w:r w:rsidR="00644E11">
        <w:rPr>
          <w:rFonts w:ascii="Arial" w:eastAsiaTheme="minorEastAsia" w:hAnsi="Arial" w:cs="Arial"/>
          <w:sz w:val="22"/>
          <w:szCs w:val="22"/>
          <w:lang w:eastAsia="en-US"/>
        </w:rPr>
        <w:t>Medicines Use</w:t>
      </w:r>
      <w:r w:rsidR="00E24EA2">
        <w:rPr>
          <w:rFonts w:ascii="Arial" w:eastAsiaTheme="minorEastAsia" w:hAnsi="Arial" w:cs="Arial"/>
          <w:sz w:val="22"/>
          <w:szCs w:val="22"/>
          <w:lang w:eastAsia="en-US"/>
        </w:rPr>
        <w:t xml:space="preserve"> theme in the Centre for Lifelong Health</w:t>
      </w:r>
      <w:r w:rsidR="00FA2662">
        <w:rPr>
          <w:rFonts w:ascii="Arial" w:eastAsiaTheme="minorEastAsia" w:hAnsi="Arial" w:cs="Arial"/>
          <w:sz w:val="22"/>
          <w:szCs w:val="22"/>
          <w:lang w:eastAsia="en-US"/>
        </w:rPr>
        <w:t xml:space="preserve">, </w:t>
      </w:r>
      <w:r w:rsidR="00572963">
        <w:rPr>
          <w:rFonts w:ascii="Arial" w:eastAsiaTheme="minorEastAsia" w:hAnsi="Arial" w:cs="Arial"/>
          <w:sz w:val="22"/>
          <w:szCs w:val="22"/>
          <w:lang w:eastAsia="en-US"/>
        </w:rPr>
        <w:t xml:space="preserve">the post-holder </w:t>
      </w:r>
      <w:r w:rsidR="00FA2662">
        <w:rPr>
          <w:rFonts w:ascii="Arial" w:eastAsiaTheme="minorEastAsia" w:hAnsi="Arial" w:cs="Arial"/>
          <w:sz w:val="22"/>
          <w:szCs w:val="22"/>
          <w:lang w:eastAsia="en-US"/>
        </w:rPr>
        <w:t xml:space="preserve">will </w:t>
      </w:r>
      <w:r w:rsidR="0038553E">
        <w:rPr>
          <w:rFonts w:ascii="Arial" w:eastAsiaTheme="minorEastAsia" w:hAnsi="Arial" w:cs="Arial"/>
          <w:sz w:val="22"/>
          <w:szCs w:val="22"/>
          <w:lang w:eastAsia="en-US"/>
        </w:rPr>
        <w:t xml:space="preserve">also </w:t>
      </w:r>
      <w:r w:rsidR="00FA2662">
        <w:rPr>
          <w:rFonts w:ascii="Arial" w:eastAsiaTheme="minorEastAsia" w:hAnsi="Arial" w:cs="Arial"/>
          <w:sz w:val="22"/>
          <w:szCs w:val="22"/>
          <w:lang w:eastAsia="en-US"/>
        </w:rPr>
        <w:t xml:space="preserve">be encouraged to participate in research </w:t>
      </w:r>
      <w:r w:rsidR="00CC1D94">
        <w:rPr>
          <w:rFonts w:ascii="Arial" w:eastAsiaTheme="minorEastAsia" w:hAnsi="Arial" w:cs="Arial"/>
          <w:sz w:val="22"/>
          <w:szCs w:val="22"/>
          <w:lang w:eastAsia="en-US"/>
        </w:rPr>
        <w:t xml:space="preserve">linked to any element of </w:t>
      </w:r>
      <w:r w:rsidR="00FA2662">
        <w:rPr>
          <w:rFonts w:ascii="Arial" w:eastAsiaTheme="minorEastAsia" w:hAnsi="Arial" w:cs="Arial"/>
          <w:sz w:val="22"/>
          <w:szCs w:val="22"/>
          <w:lang w:eastAsia="en-US"/>
        </w:rPr>
        <w:t>clinical skills teaching</w:t>
      </w:r>
      <w:r w:rsidR="00445C96">
        <w:rPr>
          <w:rFonts w:ascii="Arial" w:eastAsiaTheme="minorEastAsia" w:hAnsi="Arial" w:cs="Arial"/>
          <w:sz w:val="22"/>
          <w:szCs w:val="22"/>
          <w:lang w:eastAsia="en-US"/>
        </w:rPr>
        <w:t xml:space="preserve"> or </w:t>
      </w:r>
      <w:r w:rsidR="002E31A6">
        <w:rPr>
          <w:rFonts w:ascii="Arial" w:eastAsiaTheme="minorEastAsia" w:hAnsi="Arial" w:cs="Arial"/>
          <w:sz w:val="22"/>
          <w:szCs w:val="22"/>
          <w:lang w:eastAsia="en-US"/>
        </w:rPr>
        <w:t>clinical practice</w:t>
      </w:r>
      <w:r w:rsidR="00FA2662">
        <w:rPr>
          <w:rFonts w:ascii="Arial" w:eastAsiaTheme="minorEastAsia" w:hAnsi="Arial" w:cs="Arial"/>
          <w:sz w:val="22"/>
          <w:szCs w:val="22"/>
          <w:lang w:eastAsia="en-US"/>
        </w:rPr>
        <w:t xml:space="preserve">. </w:t>
      </w:r>
    </w:p>
    <w:p w14:paraId="23457DFF" w14:textId="61C06624" w:rsidR="0007090C" w:rsidRPr="009660A7" w:rsidRDefault="0007090C"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The range of duties of a university lecturer is extensive and diverse. The following summary indicates the nature of this range. Almost all academic staff will be expected to contribute to both the teaching and the research activity of their subject area. </w:t>
      </w:r>
    </w:p>
    <w:p w14:paraId="15ACE5B0" w14:textId="526BE866" w:rsidR="009660A7" w:rsidRDefault="009660A7" w:rsidP="003E733E">
      <w:pPr>
        <w:ind w:left="2127" w:hanging="2127"/>
        <w:rPr>
          <w:rFonts w:ascii="Arial" w:eastAsiaTheme="minorHAnsi" w:hAnsi="Arial" w:cs="Arial"/>
          <w:b/>
          <w:sz w:val="22"/>
          <w:szCs w:val="22"/>
          <w:lang w:eastAsia="en-US"/>
        </w:rPr>
      </w:pPr>
      <w:r w:rsidRPr="009660A7">
        <w:rPr>
          <w:rFonts w:ascii="Arial" w:eastAsiaTheme="minorHAnsi" w:hAnsi="Arial" w:cs="Arial"/>
          <w:b/>
          <w:sz w:val="22"/>
          <w:szCs w:val="22"/>
          <w:lang w:eastAsia="en-US"/>
        </w:rPr>
        <w:t>Teaching and scholarship</w:t>
      </w:r>
    </w:p>
    <w:p w14:paraId="10BF7B15" w14:textId="77777777" w:rsidR="009660A7" w:rsidRPr="009660A7" w:rsidRDefault="009660A7" w:rsidP="003E733E">
      <w:pPr>
        <w:ind w:left="2127" w:hanging="2127"/>
        <w:rPr>
          <w:rFonts w:ascii="Arial" w:eastAsiaTheme="minorHAnsi" w:hAnsi="Arial" w:cs="Arial"/>
          <w:b/>
          <w:sz w:val="22"/>
          <w:szCs w:val="22"/>
          <w:lang w:eastAsia="en-US"/>
        </w:rPr>
      </w:pPr>
    </w:p>
    <w:p w14:paraId="24F4404B" w14:textId="2D1B595B"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 xml:space="preserve">A Lecturer (AC2) is expected to possess, develop and utilise a range of teaching methods and ways of supporting student learning. These may </w:t>
      </w:r>
      <w:r w:rsidR="00F83BBB" w:rsidRPr="009660A7">
        <w:rPr>
          <w:rFonts w:ascii="Arial" w:eastAsiaTheme="minorHAnsi" w:hAnsi="Arial" w:cs="Arial"/>
          <w:sz w:val="22"/>
          <w:szCs w:val="22"/>
          <w:lang w:eastAsia="en-US"/>
        </w:rPr>
        <w:t>include</w:t>
      </w:r>
      <w:r w:rsidRPr="009660A7">
        <w:rPr>
          <w:rFonts w:ascii="Arial" w:eastAsiaTheme="minorHAnsi" w:hAnsi="Arial" w:cs="Arial"/>
          <w:sz w:val="22"/>
          <w:szCs w:val="22"/>
          <w:lang w:eastAsia="en-US"/>
        </w:rPr>
        <w:t xml:space="preserve"> lectures, seminars, tutorials, forms of e-learning, workshops, laboratory classes and individual supervision. </w:t>
      </w:r>
    </w:p>
    <w:p w14:paraId="1C15C61E" w14:textId="12234ABE" w:rsidR="009660A7" w:rsidRPr="009660A7" w:rsidRDefault="009660A7" w:rsidP="48C92B35">
      <w:pPr>
        <w:spacing w:after="200" w:line="276" w:lineRule="auto"/>
        <w:rPr>
          <w:rFonts w:ascii="Arial" w:eastAsiaTheme="minorEastAsia" w:hAnsi="Arial" w:cs="Arial"/>
          <w:sz w:val="22"/>
          <w:szCs w:val="22"/>
          <w:lang w:eastAsia="en-US"/>
        </w:rPr>
      </w:pPr>
      <w:r w:rsidRPr="48C92B35">
        <w:rPr>
          <w:rFonts w:ascii="Arial" w:eastAsiaTheme="minorEastAsia" w:hAnsi="Arial" w:cs="Arial"/>
          <w:sz w:val="22"/>
          <w:szCs w:val="22"/>
          <w:lang w:eastAsia="en-US"/>
        </w:rPr>
        <w:t>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with regard to academic content and teaching delivery is also expected.</w:t>
      </w:r>
    </w:p>
    <w:p w14:paraId="0A5E2686"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Research and scholarship</w:t>
      </w:r>
    </w:p>
    <w:p w14:paraId="51D0C348" w14:textId="15C7C6CA" w:rsidR="009660A7" w:rsidRPr="009660A7" w:rsidRDefault="009660A7" w:rsidP="48C92B35">
      <w:pPr>
        <w:spacing w:after="200" w:line="276" w:lineRule="auto"/>
        <w:rPr>
          <w:rFonts w:ascii="Arial" w:eastAsiaTheme="minorEastAsia" w:hAnsi="Arial" w:cs="Arial"/>
          <w:sz w:val="22"/>
          <w:szCs w:val="22"/>
          <w:lang w:eastAsia="en-US"/>
        </w:rPr>
      </w:pPr>
      <w:r w:rsidRPr="48C92B35">
        <w:rPr>
          <w:rFonts w:ascii="Arial" w:eastAsiaTheme="minorEastAsia" w:hAnsi="Arial" w:cs="Arial"/>
          <w:sz w:val="22"/>
          <w:szCs w:val="22"/>
          <w:lang w:eastAsia="en-US"/>
        </w:rPr>
        <w:lastRenderedPageBreak/>
        <w:t>A Lecturer is expected to: continually update their disciplinary and/or professional knowledge and understanding; develop personal (and, where appropriate, collaborative) research objectives; write up research work for publication; translate new subject knowledge into teaching content; and reflect on their own practice as a higher education teacher. Engagement in continuous professional development with regard to disciplinary/professional and pedagogic expertise is required.</w:t>
      </w:r>
    </w:p>
    <w:p w14:paraId="50E08E1A"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Communication</w:t>
      </w:r>
    </w:p>
    <w:p w14:paraId="2847DC36" w14:textId="3853B280" w:rsidR="009660A7" w:rsidRPr="009660A7" w:rsidRDefault="009660A7" w:rsidP="48C92B35">
      <w:pPr>
        <w:spacing w:after="200" w:line="276" w:lineRule="auto"/>
        <w:rPr>
          <w:rFonts w:ascii="Arial" w:eastAsiaTheme="minorEastAsia" w:hAnsi="Arial" w:cs="Arial"/>
          <w:sz w:val="22"/>
          <w:szCs w:val="22"/>
          <w:lang w:eastAsia="en-US"/>
        </w:rPr>
      </w:pPr>
      <w:r w:rsidRPr="48C92B35">
        <w:rPr>
          <w:rFonts w:ascii="Arial" w:eastAsiaTheme="minorEastAsia" w:hAnsi="Arial" w:cs="Arial"/>
          <w:sz w:val="22"/>
          <w:szCs w:val="22"/>
          <w:lang w:eastAsia="en-US"/>
        </w:rPr>
        <w:t xml:space="preserve">A Lecturer should be able to: deal with routine communication using a range of media; communicate complex information orally, in writing and electronically and communicate material of a specialist or highly technical nature.  </w:t>
      </w:r>
    </w:p>
    <w:p w14:paraId="67D7BE49"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Liaison and networking</w:t>
      </w:r>
    </w:p>
    <w:p w14:paraId="0DAFBC3A" w14:textId="2C8CB952" w:rsidR="009660A7" w:rsidRPr="009660A7" w:rsidRDefault="009660A7" w:rsidP="48C92B35">
      <w:pPr>
        <w:spacing w:after="200" w:line="276" w:lineRule="auto"/>
        <w:rPr>
          <w:rFonts w:ascii="Arial" w:eastAsiaTheme="minorEastAsia" w:hAnsi="Arial" w:cs="Arial"/>
          <w:sz w:val="22"/>
          <w:szCs w:val="22"/>
          <w:lang w:eastAsia="en-US"/>
        </w:rPr>
      </w:pPr>
      <w:r w:rsidRPr="48C92B35">
        <w:rPr>
          <w:rFonts w:ascii="Arial" w:eastAsiaTheme="minorEastAsia" w:hAnsi="Arial" w:cs="Arial"/>
          <w:sz w:val="22"/>
          <w:szCs w:val="22"/>
          <w:lang w:eastAsia="en-US"/>
        </w:rPr>
        <w:t>A Lecturer is expected to: liaise effectively with colleagues and students; build internal contacts and participate in internal information exchange networks and join external networks to share ideas.</w:t>
      </w:r>
    </w:p>
    <w:p w14:paraId="29D4A289"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Managing people</w:t>
      </w:r>
    </w:p>
    <w:p w14:paraId="1B2F2D3F" w14:textId="6744BAF2" w:rsidR="009660A7" w:rsidRPr="009660A7" w:rsidRDefault="009660A7" w:rsidP="48C92B35">
      <w:pPr>
        <w:spacing w:after="200" w:line="276" w:lineRule="auto"/>
        <w:rPr>
          <w:rFonts w:ascii="Arial" w:eastAsiaTheme="minorEastAsia" w:hAnsi="Arial" w:cs="Arial"/>
          <w:sz w:val="22"/>
          <w:szCs w:val="22"/>
          <w:lang w:eastAsia="en-US"/>
        </w:rPr>
      </w:pPr>
      <w:r w:rsidRPr="48C92B35">
        <w:rPr>
          <w:rFonts w:ascii="Arial" w:eastAsiaTheme="minorEastAsia" w:hAnsi="Arial" w:cs="Arial"/>
          <w:sz w:val="22"/>
          <w:szCs w:val="22"/>
          <w:lang w:eastAsia="en-US"/>
        </w:rPr>
        <w:t>A Lecturer will be able to agree and largely self-manage teaching, research and administrative activities.</w:t>
      </w:r>
    </w:p>
    <w:p w14:paraId="7BE7786A"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Teamwork</w:t>
      </w:r>
    </w:p>
    <w:p w14:paraId="715F571B" w14:textId="15A74AC1" w:rsidR="009660A7" w:rsidRPr="009660A7" w:rsidRDefault="009660A7" w:rsidP="48C92B35">
      <w:pPr>
        <w:spacing w:after="200" w:line="276" w:lineRule="auto"/>
        <w:rPr>
          <w:rFonts w:ascii="Arial" w:eastAsiaTheme="minorEastAsia" w:hAnsi="Arial" w:cs="Arial"/>
          <w:sz w:val="22"/>
          <w:szCs w:val="22"/>
          <w:lang w:eastAsia="en-US"/>
        </w:rPr>
      </w:pPr>
      <w:r w:rsidRPr="48C92B35">
        <w:rPr>
          <w:rFonts w:ascii="Arial" w:eastAsiaTheme="minorEastAsia" w:hAnsi="Arial" w:cs="Arial"/>
          <w:sz w:val="22"/>
          <w:szCs w:val="22"/>
          <w:lang w:eastAsia="en-US"/>
        </w:rPr>
        <w:t>A Lecturer is expected to: collaborate with academic colleagues on course development, curriculum changes and the development of research; attend and contribute to subject group and similar meetings and collaborate with colleagues across the university to identify and respond to students’ needs.</w:t>
      </w:r>
    </w:p>
    <w:p w14:paraId="719DA91B"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Pastoral Care</w:t>
      </w:r>
    </w:p>
    <w:p w14:paraId="486D6C37" w14:textId="50F14D95" w:rsidR="009660A7" w:rsidRPr="009660A7" w:rsidRDefault="009660A7" w:rsidP="003E733E">
      <w:pPr>
        <w:spacing w:after="200" w:line="276" w:lineRule="auto"/>
        <w:rPr>
          <w:rFonts w:ascii="Arial" w:eastAsiaTheme="minorHAnsi" w:hAnsi="Arial" w:cs="Arial"/>
          <w:sz w:val="22"/>
          <w:szCs w:val="22"/>
          <w:lang w:eastAsia="en-US"/>
        </w:rPr>
      </w:pPr>
      <w:r w:rsidRPr="009660A7">
        <w:rPr>
          <w:rFonts w:ascii="Arial" w:eastAsiaTheme="minorHAnsi" w:hAnsi="Arial" w:cs="Arial"/>
          <w:sz w:val="22"/>
          <w:szCs w:val="22"/>
          <w:lang w:eastAsia="en-US"/>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8DD5A1D"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 xml:space="preserve">Initiative, problem-solving and decision making </w:t>
      </w:r>
    </w:p>
    <w:p w14:paraId="25462593" w14:textId="405B3724" w:rsidR="009660A7" w:rsidRPr="009660A7" w:rsidRDefault="009660A7" w:rsidP="48C92B35">
      <w:pPr>
        <w:spacing w:after="200" w:line="276" w:lineRule="auto"/>
        <w:rPr>
          <w:rFonts w:ascii="Arial" w:eastAsiaTheme="minorEastAsia" w:hAnsi="Arial" w:cs="Arial"/>
          <w:sz w:val="22"/>
          <w:szCs w:val="22"/>
          <w:lang w:eastAsia="en-US"/>
        </w:rPr>
      </w:pPr>
      <w:r w:rsidRPr="48C92B35">
        <w:rPr>
          <w:rFonts w:ascii="Arial" w:eastAsiaTheme="minorEastAsia" w:hAnsi="Arial" w:cs="Arial"/>
          <w:sz w:val="22"/>
          <w:szCs w:val="22"/>
          <w:lang w:eastAsia="en-US"/>
        </w:rPr>
        <w:t>A Lecturer will be able to: develop and apply initiative, creativity and judgement in the conduct of teaching and research; respond effectively to pedagogical and practical challenges, and contribute to decision making on, and share responsibility for, the academic content, delivery and assessment of modules.</w:t>
      </w:r>
    </w:p>
    <w:p w14:paraId="0F1C3FBD" w14:textId="77777777" w:rsidR="009660A7" w:rsidRPr="009660A7" w:rsidRDefault="009660A7" w:rsidP="003E733E">
      <w:pPr>
        <w:spacing w:after="200" w:line="276" w:lineRule="auto"/>
        <w:rPr>
          <w:rFonts w:ascii="Arial" w:eastAsiaTheme="minorHAnsi" w:hAnsi="Arial" w:cs="Arial"/>
          <w:b/>
          <w:sz w:val="22"/>
          <w:szCs w:val="22"/>
          <w:lang w:eastAsia="en-US"/>
        </w:rPr>
      </w:pPr>
      <w:r w:rsidRPr="009660A7">
        <w:rPr>
          <w:rFonts w:ascii="Arial" w:eastAsiaTheme="minorHAnsi" w:hAnsi="Arial" w:cs="Arial"/>
          <w:b/>
          <w:sz w:val="22"/>
          <w:szCs w:val="22"/>
          <w:lang w:eastAsia="en-US"/>
        </w:rPr>
        <w:t>Planning and managing resources</w:t>
      </w:r>
    </w:p>
    <w:p w14:paraId="481ABA8F" w14:textId="6E5596AD" w:rsidR="009660A7" w:rsidRDefault="009660A7" w:rsidP="48C92B35">
      <w:pPr>
        <w:spacing w:after="200" w:line="276" w:lineRule="auto"/>
        <w:rPr>
          <w:rFonts w:ascii="Arial" w:eastAsiaTheme="minorEastAsia" w:hAnsi="Arial" w:cs="Arial"/>
          <w:sz w:val="22"/>
          <w:szCs w:val="22"/>
          <w:lang w:eastAsia="en-US"/>
        </w:rPr>
      </w:pPr>
      <w:r w:rsidRPr="48C92B35">
        <w:rPr>
          <w:rFonts w:ascii="Arial" w:eastAsiaTheme="minorEastAsia" w:hAnsi="Arial" w:cs="Arial"/>
          <w:sz w:val="22"/>
          <w:szCs w:val="22"/>
          <w:lang w:eastAsia="en-US"/>
        </w:rPr>
        <w:t>A Lecturer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3A512F0C" w14:textId="77777777" w:rsidR="000A3A3B" w:rsidRPr="009660A7" w:rsidRDefault="000A3A3B" w:rsidP="48C92B35">
      <w:pPr>
        <w:spacing w:after="200" w:line="276" w:lineRule="auto"/>
        <w:rPr>
          <w:rFonts w:ascii="Arial" w:eastAsiaTheme="minorEastAsia" w:hAnsi="Arial" w:cs="Arial"/>
          <w:sz w:val="22"/>
          <w:szCs w:val="22"/>
          <w:lang w:eastAsia="en-US"/>
        </w:rPr>
      </w:pPr>
    </w:p>
    <w:p w14:paraId="6DEE9954" w14:textId="286BD775" w:rsidR="0007090C" w:rsidRPr="0007090C" w:rsidRDefault="0007090C" w:rsidP="003E733E">
      <w:pPr>
        <w:spacing w:after="200" w:line="276" w:lineRule="auto"/>
        <w:rPr>
          <w:rFonts w:ascii="Arial" w:hAnsi="Arial" w:cs="Arial"/>
          <w:b/>
        </w:rPr>
      </w:pPr>
      <w:r w:rsidRPr="009660A7">
        <w:rPr>
          <w:rFonts w:ascii="Arial" w:eastAsiaTheme="minorHAnsi" w:hAnsi="Arial" w:cs="Arial"/>
          <w:b/>
          <w:sz w:val="22"/>
          <w:szCs w:val="22"/>
          <w:lang w:eastAsia="en-US"/>
        </w:rPr>
        <w:lastRenderedPageBreak/>
        <w:t>Person Specification</w:t>
      </w:r>
    </w:p>
    <w:p w14:paraId="5C3CD806" w14:textId="3115581F" w:rsidR="0007090C" w:rsidRPr="0007090C" w:rsidRDefault="0007090C" w:rsidP="003E733E">
      <w:pPr>
        <w:rPr>
          <w:rFonts w:ascii="Arial" w:hAnsi="Arial" w:cs="Arial"/>
          <w:sz w:val="22"/>
          <w:szCs w:val="22"/>
        </w:rPr>
      </w:pPr>
      <w:r w:rsidRPr="0007090C">
        <w:rPr>
          <w:rFonts w:ascii="Arial" w:hAnsi="Arial" w:cs="Arial"/>
          <w:sz w:val="22"/>
          <w:szCs w:val="22"/>
        </w:rPr>
        <w:t xml:space="preserve">Appointment to the Lecturer/AC2 grade will be dependent upon the role to be undertaken and the skills, knowledge and experience of the successful applicant. </w:t>
      </w:r>
    </w:p>
    <w:p w14:paraId="799E9FEA" w14:textId="77777777" w:rsidR="0007090C" w:rsidRPr="0007090C" w:rsidRDefault="0007090C" w:rsidP="003E733E">
      <w:pPr>
        <w:rPr>
          <w:rFonts w:ascii="Arial" w:hAnsi="Arial" w:cs="Arial"/>
          <w:sz w:val="22"/>
          <w:szCs w:val="22"/>
        </w:rPr>
      </w:pPr>
    </w:p>
    <w:p w14:paraId="0ECBE088" w14:textId="25383D91" w:rsidR="0007090C" w:rsidRPr="0007090C" w:rsidRDefault="0007090C" w:rsidP="003E733E">
      <w:pPr>
        <w:rPr>
          <w:rFonts w:ascii="Arial" w:hAnsi="Arial" w:cs="Arial"/>
          <w:sz w:val="22"/>
          <w:szCs w:val="22"/>
        </w:rPr>
      </w:pPr>
      <w:r w:rsidRPr="0007090C">
        <w:rPr>
          <w:rFonts w:ascii="Arial" w:hAnsi="Arial" w:cs="Arial"/>
          <w:sz w:val="22"/>
          <w:szCs w:val="22"/>
        </w:rPr>
        <w:t>It is expected that the criteria below regarding knowledge and qualifications will be met by the successful candidate.</w:t>
      </w:r>
    </w:p>
    <w:p w14:paraId="3E7175B5" w14:textId="77777777" w:rsidR="0007090C" w:rsidRPr="0007090C" w:rsidRDefault="0007090C" w:rsidP="003E733E">
      <w:pPr>
        <w:rPr>
          <w:rFonts w:ascii="Arial" w:hAnsi="Arial" w:cs="Arial"/>
          <w:b/>
        </w:rPr>
      </w:pPr>
    </w:p>
    <w:p w14:paraId="21BD725A" w14:textId="2CBC93FF" w:rsidR="0007090C" w:rsidRDefault="0007090C" w:rsidP="003E733E">
      <w:pPr>
        <w:rPr>
          <w:rFonts w:ascii="Arial" w:hAnsi="Arial" w:cs="Arial"/>
          <w:b/>
        </w:rPr>
      </w:pPr>
      <w:r w:rsidRPr="0007090C">
        <w:rPr>
          <w:rFonts w:ascii="Arial" w:hAnsi="Arial" w:cs="Arial"/>
          <w:b/>
        </w:rPr>
        <w:t>Essential</w:t>
      </w:r>
    </w:p>
    <w:p w14:paraId="598669EA" w14:textId="77777777" w:rsidR="009660A7" w:rsidRPr="0007090C" w:rsidRDefault="009660A7" w:rsidP="003E733E">
      <w:pPr>
        <w:rPr>
          <w:rFonts w:ascii="Arial" w:hAnsi="Arial" w:cs="Arial"/>
          <w:b/>
        </w:rPr>
      </w:pPr>
    </w:p>
    <w:p w14:paraId="7BD8B91D" w14:textId="5786BC58" w:rsidR="0007090C" w:rsidRDefault="0007090C" w:rsidP="003E733E">
      <w:pPr>
        <w:pStyle w:val="ListParagraph"/>
        <w:widowControl w:val="0"/>
        <w:numPr>
          <w:ilvl w:val="0"/>
          <w:numId w:val="8"/>
        </w:numPr>
        <w:ind w:hanging="720"/>
        <w:rPr>
          <w:rFonts w:ascii="Arial" w:hAnsi="Arial" w:cs="Arial"/>
        </w:rPr>
      </w:pPr>
      <w:r w:rsidRPr="0007090C">
        <w:rPr>
          <w:rFonts w:ascii="Arial" w:hAnsi="Arial" w:cs="Arial"/>
        </w:rPr>
        <w:t xml:space="preserve">A degree </w:t>
      </w:r>
      <w:r w:rsidR="00DA298A">
        <w:rPr>
          <w:rFonts w:ascii="Arial" w:hAnsi="Arial" w:cs="Arial"/>
        </w:rPr>
        <w:t>in</w:t>
      </w:r>
      <w:r w:rsidR="008141A2">
        <w:rPr>
          <w:rFonts w:ascii="Arial" w:hAnsi="Arial" w:cs="Arial"/>
        </w:rPr>
        <w:t xml:space="preserve"> </w:t>
      </w:r>
      <w:r w:rsidR="00FA2662">
        <w:rPr>
          <w:rFonts w:ascii="Arial" w:hAnsi="Arial" w:cs="Arial"/>
        </w:rPr>
        <w:t>a health</w:t>
      </w:r>
      <w:r w:rsidR="00FF3248">
        <w:rPr>
          <w:rFonts w:ascii="Arial" w:hAnsi="Arial" w:cs="Arial"/>
        </w:rPr>
        <w:t xml:space="preserve"> (</w:t>
      </w:r>
      <w:r w:rsidR="00E3011C">
        <w:rPr>
          <w:rFonts w:ascii="Arial" w:hAnsi="Arial" w:cs="Arial"/>
        </w:rPr>
        <w:t xml:space="preserve">for example </w:t>
      </w:r>
      <w:r w:rsidR="00FA2662">
        <w:rPr>
          <w:rFonts w:ascii="Arial" w:hAnsi="Arial" w:cs="Arial"/>
        </w:rPr>
        <w:t>physiology or pharmacology</w:t>
      </w:r>
      <w:r w:rsidR="00FF3248">
        <w:rPr>
          <w:rFonts w:ascii="Arial" w:hAnsi="Arial" w:cs="Arial"/>
        </w:rPr>
        <w:t xml:space="preserve">) </w:t>
      </w:r>
      <w:r w:rsidR="00FA2662">
        <w:rPr>
          <w:rFonts w:ascii="Arial" w:hAnsi="Arial" w:cs="Arial"/>
        </w:rPr>
        <w:t xml:space="preserve">or </w:t>
      </w:r>
      <w:r w:rsidR="00E3011C">
        <w:rPr>
          <w:rFonts w:ascii="Arial" w:hAnsi="Arial" w:cs="Arial"/>
        </w:rPr>
        <w:t xml:space="preserve">a </w:t>
      </w:r>
      <w:r w:rsidR="00FA2662">
        <w:rPr>
          <w:rFonts w:ascii="Arial" w:hAnsi="Arial" w:cs="Arial"/>
        </w:rPr>
        <w:t xml:space="preserve">health-care related discipline </w:t>
      </w:r>
      <w:r w:rsidR="00E3011C">
        <w:rPr>
          <w:rFonts w:ascii="Arial" w:hAnsi="Arial" w:cs="Arial"/>
        </w:rPr>
        <w:t xml:space="preserve">(for example </w:t>
      </w:r>
      <w:r w:rsidR="00FA2662">
        <w:rPr>
          <w:rFonts w:ascii="Arial" w:hAnsi="Arial" w:cs="Arial"/>
        </w:rPr>
        <w:t xml:space="preserve">such as </w:t>
      </w:r>
      <w:r w:rsidR="00E3011C">
        <w:rPr>
          <w:rFonts w:ascii="Arial" w:hAnsi="Arial" w:cs="Arial"/>
        </w:rPr>
        <w:t xml:space="preserve">pharmacy, </w:t>
      </w:r>
      <w:r w:rsidR="00FF3248">
        <w:rPr>
          <w:rFonts w:ascii="Arial" w:hAnsi="Arial" w:cs="Arial"/>
        </w:rPr>
        <w:t xml:space="preserve">medicine, </w:t>
      </w:r>
      <w:r w:rsidR="00FA2662">
        <w:rPr>
          <w:rFonts w:ascii="Arial" w:hAnsi="Arial" w:cs="Arial"/>
        </w:rPr>
        <w:t>nursing</w:t>
      </w:r>
      <w:r w:rsidR="00FF3248">
        <w:rPr>
          <w:rFonts w:ascii="Arial" w:hAnsi="Arial" w:cs="Arial"/>
        </w:rPr>
        <w:t xml:space="preserve"> or </w:t>
      </w:r>
      <w:r w:rsidR="00FA2662">
        <w:rPr>
          <w:rFonts w:ascii="Arial" w:hAnsi="Arial" w:cs="Arial"/>
        </w:rPr>
        <w:t>physiotherapy</w:t>
      </w:r>
      <w:r w:rsidR="00E3011C">
        <w:rPr>
          <w:rFonts w:ascii="Arial" w:hAnsi="Arial" w:cs="Arial"/>
        </w:rPr>
        <w:t>)</w:t>
      </w:r>
      <w:r w:rsidR="00FA2662">
        <w:rPr>
          <w:rFonts w:ascii="Arial" w:hAnsi="Arial" w:cs="Arial"/>
        </w:rPr>
        <w:t xml:space="preserve"> </w:t>
      </w:r>
      <w:r w:rsidR="00FF3248">
        <w:rPr>
          <w:rFonts w:ascii="Arial" w:hAnsi="Arial" w:cs="Arial"/>
        </w:rPr>
        <w:t>or an equivalent degree</w:t>
      </w:r>
    </w:p>
    <w:p w14:paraId="718C400C" w14:textId="332BFBD0" w:rsidR="00DC65E8" w:rsidRPr="00DC65E8" w:rsidRDefault="00DC65E8" w:rsidP="00DC65E8">
      <w:pPr>
        <w:pStyle w:val="ListParagraph"/>
        <w:widowControl w:val="0"/>
        <w:numPr>
          <w:ilvl w:val="0"/>
          <w:numId w:val="8"/>
        </w:numPr>
        <w:ind w:hanging="720"/>
        <w:rPr>
          <w:rFonts w:ascii="Arial" w:hAnsi="Arial" w:cs="Arial"/>
        </w:rPr>
      </w:pPr>
      <w:r w:rsidRPr="0014249F">
        <w:rPr>
          <w:rFonts w:ascii="Arial" w:hAnsi="Arial" w:cs="Arial"/>
        </w:rPr>
        <w:t xml:space="preserve">Member of a professional </w:t>
      </w:r>
      <w:r>
        <w:rPr>
          <w:rFonts w:ascii="Arial" w:hAnsi="Arial" w:cs="Arial"/>
        </w:rPr>
        <w:t xml:space="preserve">or regulatory </w:t>
      </w:r>
      <w:r w:rsidRPr="0014249F">
        <w:rPr>
          <w:rFonts w:ascii="Arial" w:hAnsi="Arial" w:cs="Arial"/>
        </w:rPr>
        <w:t>body</w:t>
      </w:r>
      <w:r>
        <w:rPr>
          <w:rFonts w:ascii="Arial" w:hAnsi="Arial" w:cs="Arial"/>
        </w:rPr>
        <w:t>, as applicable</w:t>
      </w:r>
    </w:p>
    <w:p w14:paraId="5C4600EA" w14:textId="52E2389B" w:rsidR="00183EDA" w:rsidRDefault="00FF3248" w:rsidP="003E733E">
      <w:pPr>
        <w:pStyle w:val="ListParagraph"/>
        <w:widowControl w:val="0"/>
        <w:numPr>
          <w:ilvl w:val="0"/>
          <w:numId w:val="8"/>
        </w:numPr>
        <w:ind w:hanging="720"/>
        <w:rPr>
          <w:rFonts w:ascii="Arial" w:hAnsi="Arial" w:cs="Arial"/>
        </w:rPr>
      </w:pPr>
      <w:r>
        <w:rPr>
          <w:rFonts w:ascii="Arial" w:hAnsi="Arial" w:cs="Arial"/>
        </w:rPr>
        <w:t xml:space="preserve">Experience of delivering simulation teaching to health care students, especially relating to </w:t>
      </w:r>
      <w:r w:rsidR="00183EDA">
        <w:rPr>
          <w:rFonts w:ascii="Arial" w:hAnsi="Arial" w:cs="Arial"/>
        </w:rPr>
        <w:t>physical assessment</w:t>
      </w:r>
      <w:r w:rsidR="00E3011C">
        <w:rPr>
          <w:rFonts w:ascii="Arial" w:hAnsi="Arial" w:cs="Arial"/>
        </w:rPr>
        <w:t xml:space="preserve"> and decision-making, in either an academic or clinical environment</w:t>
      </w:r>
      <w:r w:rsidR="00183EDA">
        <w:rPr>
          <w:rFonts w:ascii="Arial" w:hAnsi="Arial" w:cs="Arial"/>
        </w:rPr>
        <w:t xml:space="preserve"> </w:t>
      </w:r>
    </w:p>
    <w:p w14:paraId="7D73BDE7" w14:textId="3D3DE4E8" w:rsidR="0007090C" w:rsidRDefault="0007090C" w:rsidP="003E733E">
      <w:pPr>
        <w:pStyle w:val="ListParagraph"/>
        <w:widowControl w:val="0"/>
        <w:numPr>
          <w:ilvl w:val="0"/>
          <w:numId w:val="8"/>
        </w:numPr>
        <w:ind w:hanging="720"/>
        <w:rPr>
          <w:rFonts w:ascii="Arial" w:hAnsi="Arial" w:cs="Arial"/>
        </w:rPr>
      </w:pPr>
      <w:r w:rsidRPr="0007090C">
        <w:rPr>
          <w:rFonts w:ascii="Arial" w:hAnsi="Arial" w:cs="Arial"/>
        </w:rPr>
        <w:t>Evidence of innovation</w:t>
      </w:r>
      <w:r w:rsidR="0039175A">
        <w:rPr>
          <w:rFonts w:ascii="Arial" w:hAnsi="Arial" w:cs="Arial"/>
        </w:rPr>
        <w:t xml:space="preserve"> </w:t>
      </w:r>
      <w:r w:rsidRPr="0007090C">
        <w:rPr>
          <w:rFonts w:ascii="Arial" w:hAnsi="Arial" w:cs="Arial"/>
        </w:rPr>
        <w:t>as applied to their discipline</w:t>
      </w:r>
    </w:p>
    <w:p w14:paraId="738991E1" w14:textId="7B72DB68" w:rsidR="00A27666" w:rsidRPr="0039175A" w:rsidRDefault="00A27666" w:rsidP="0039175A">
      <w:pPr>
        <w:pStyle w:val="ListParagraph"/>
        <w:widowControl w:val="0"/>
        <w:numPr>
          <w:ilvl w:val="0"/>
          <w:numId w:val="8"/>
        </w:numPr>
        <w:ind w:hanging="720"/>
        <w:rPr>
          <w:rFonts w:ascii="Arial" w:hAnsi="Arial" w:cs="Arial"/>
        </w:rPr>
      </w:pPr>
      <w:bookmarkStart w:id="0" w:name="_Hlk64555502"/>
      <w:r w:rsidRPr="0007090C">
        <w:rPr>
          <w:rFonts w:ascii="Arial" w:hAnsi="Arial" w:cs="Arial"/>
        </w:rPr>
        <w:t>Postgraduate certificate in Higher Education or equivalent and/or Fellowship of the Higher Education Academy (HEA) or a willingness to obtain PG cert and/or HEA Fellowship status within two years of appointment</w:t>
      </w:r>
      <w:bookmarkEnd w:id="0"/>
    </w:p>
    <w:p w14:paraId="5C494060" w14:textId="4381AB16" w:rsidR="0007090C" w:rsidRPr="0007090C" w:rsidRDefault="0007090C" w:rsidP="003E733E">
      <w:pPr>
        <w:pStyle w:val="ListParagraph"/>
        <w:widowControl w:val="0"/>
        <w:numPr>
          <w:ilvl w:val="0"/>
          <w:numId w:val="8"/>
        </w:numPr>
        <w:ind w:hanging="720"/>
        <w:rPr>
          <w:rFonts w:ascii="Arial" w:hAnsi="Arial" w:cs="Arial"/>
        </w:rPr>
      </w:pPr>
      <w:r w:rsidRPr="0007090C">
        <w:rPr>
          <w:rFonts w:ascii="Arial" w:hAnsi="Arial" w:cs="Arial"/>
        </w:rPr>
        <w:t xml:space="preserve">Experience of engagement with teaching and </w:t>
      </w:r>
      <w:r w:rsidR="00E3011C">
        <w:rPr>
          <w:rFonts w:ascii="Arial" w:hAnsi="Arial" w:cs="Arial"/>
        </w:rPr>
        <w:t xml:space="preserve">clinical </w:t>
      </w:r>
      <w:r w:rsidRPr="0007090C">
        <w:rPr>
          <w:rFonts w:ascii="Arial" w:hAnsi="Arial" w:cs="Arial"/>
        </w:rPr>
        <w:t xml:space="preserve">assessment </w:t>
      </w:r>
    </w:p>
    <w:p w14:paraId="4B41ECED" w14:textId="548FE5DF" w:rsidR="0007090C" w:rsidRDefault="0007090C" w:rsidP="003E733E">
      <w:pPr>
        <w:pStyle w:val="ListParagraph"/>
        <w:widowControl w:val="0"/>
        <w:numPr>
          <w:ilvl w:val="0"/>
          <w:numId w:val="8"/>
        </w:numPr>
        <w:ind w:hanging="720"/>
        <w:rPr>
          <w:rFonts w:ascii="Arial" w:hAnsi="Arial" w:cs="Arial"/>
        </w:rPr>
      </w:pPr>
      <w:r w:rsidRPr="0007090C">
        <w:rPr>
          <w:rFonts w:ascii="Arial" w:hAnsi="Arial" w:cs="Arial"/>
        </w:rPr>
        <w:t>Competent IT skills and effective use of IT for teaching and learning</w:t>
      </w:r>
    </w:p>
    <w:p w14:paraId="3B2B0ED9" w14:textId="149A0C67" w:rsidR="0007090C" w:rsidRDefault="0007090C" w:rsidP="003E733E">
      <w:pPr>
        <w:rPr>
          <w:rFonts w:ascii="Arial" w:hAnsi="Arial" w:cs="Arial"/>
          <w:b/>
        </w:rPr>
      </w:pPr>
      <w:r w:rsidRPr="0007090C">
        <w:rPr>
          <w:rFonts w:ascii="Arial" w:hAnsi="Arial" w:cs="Arial"/>
          <w:b/>
        </w:rPr>
        <w:t>Desirable</w:t>
      </w:r>
    </w:p>
    <w:p w14:paraId="74DA8F73" w14:textId="77777777" w:rsidR="009660A7" w:rsidRPr="0007090C" w:rsidRDefault="009660A7" w:rsidP="003E733E">
      <w:pPr>
        <w:rPr>
          <w:rFonts w:ascii="Arial" w:hAnsi="Arial" w:cs="Arial"/>
          <w:b/>
        </w:rPr>
      </w:pPr>
    </w:p>
    <w:p w14:paraId="67E4AEB4" w14:textId="57E6D88C" w:rsidR="0007090C" w:rsidRPr="0007090C" w:rsidRDefault="0007090C" w:rsidP="003E733E">
      <w:pPr>
        <w:pStyle w:val="ListParagraph"/>
        <w:widowControl w:val="0"/>
        <w:numPr>
          <w:ilvl w:val="0"/>
          <w:numId w:val="8"/>
        </w:numPr>
        <w:ind w:hanging="720"/>
        <w:rPr>
          <w:rFonts w:ascii="Arial" w:hAnsi="Arial" w:cs="Arial"/>
        </w:rPr>
      </w:pPr>
      <w:r w:rsidRPr="0007090C">
        <w:rPr>
          <w:rFonts w:ascii="Arial" w:hAnsi="Arial" w:cs="Arial"/>
        </w:rPr>
        <w:t xml:space="preserve">Has experience of teaching </w:t>
      </w:r>
      <w:r w:rsidR="00F2401C">
        <w:rPr>
          <w:rFonts w:ascii="Arial" w:hAnsi="Arial" w:cs="Arial"/>
        </w:rPr>
        <w:t xml:space="preserve">pharmacy </w:t>
      </w:r>
      <w:r w:rsidR="00E3011C">
        <w:rPr>
          <w:rFonts w:ascii="Arial" w:hAnsi="Arial" w:cs="Arial"/>
        </w:rPr>
        <w:t>students</w:t>
      </w:r>
    </w:p>
    <w:p w14:paraId="3C8CE947" w14:textId="5A243895" w:rsidR="008D6275" w:rsidRDefault="008D6275" w:rsidP="008D6275">
      <w:pPr>
        <w:pStyle w:val="ListParagraph"/>
        <w:widowControl w:val="0"/>
        <w:numPr>
          <w:ilvl w:val="0"/>
          <w:numId w:val="8"/>
        </w:numPr>
        <w:ind w:hanging="720"/>
        <w:rPr>
          <w:rFonts w:ascii="Arial" w:hAnsi="Arial" w:cs="Arial"/>
        </w:rPr>
      </w:pPr>
      <w:r w:rsidRPr="009660A7">
        <w:rPr>
          <w:rFonts w:ascii="Arial" w:hAnsi="Arial" w:cs="Arial"/>
        </w:rPr>
        <w:t>Track record of working effectively within a multidisciplinary team</w:t>
      </w:r>
    </w:p>
    <w:p w14:paraId="3A9B9E2C" w14:textId="3FCC3AFA" w:rsidR="00FF3248" w:rsidRPr="00FF3248" w:rsidRDefault="00FF3248" w:rsidP="00FF3248">
      <w:pPr>
        <w:pStyle w:val="ListParagraph"/>
        <w:widowControl w:val="0"/>
        <w:numPr>
          <w:ilvl w:val="0"/>
          <w:numId w:val="8"/>
        </w:numPr>
        <w:ind w:hanging="720"/>
        <w:rPr>
          <w:rFonts w:ascii="Arial" w:hAnsi="Arial" w:cs="Arial"/>
        </w:rPr>
      </w:pPr>
      <w:r>
        <w:rPr>
          <w:rFonts w:ascii="Arial" w:hAnsi="Arial" w:cs="Arial"/>
        </w:rPr>
        <w:t>Research experience as part of a</w:t>
      </w:r>
      <w:r w:rsidRPr="0007090C">
        <w:rPr>
          <w:rFonts w:ascii="Arial" w:hAnsi="Arial" w:cs="Arial"/>
        </w:rPr>
        <w:t xml:space="preserve"> </w:t>
      </w:r>
      <w:r>
        <w:rPr>
          <w:rFonts w:ascii="Arial" w:hAnsi="Arial" w:cs="Arial"/>
        </w:rPr>
        <w:t xml:space="preserve">PhD or </w:t>
      </w:r>
      <w:r w:rsidR="000C7DEA">
        <w:rPr>
          <w:rFonts w:ascii="Arial" w:hAnsi="Arial" w:cs="Arial"/>
        </w:rPr>
        <w:t>a</w:t>
      </w:r>
      <w:r>
        <w:rPr>
          <w:rFonts w:ascii="Arial" w:hAnsi="Arial" w:cs="Arial"/>
        </w:rPr>
        <w:t xml:space="preserve"> c</w:t>
      </w:r>
      <w:r w:rsidRPr="009660A7">
        <w:rPr>
          <w:rFonts w:ascii="Arial" w:hAnsi="Arial" w:cs="Arial"/>
        </w:rPr>
        <w:t>ontribut</w:t>
      </w:r>
      <w:r w:rsidR="000C7DEA">
        <w:rPr>
          <w:rFonts w:ascii="Arial" w:hAnsi="Arial" w:cs="Arial"/>
        </w:rPr>
        <w:t>ion</w:t>
      </w:r>
      <w:r w:rsidRPr="009660A7">
        <w:rPr>
          <w:rFonts w:ascii="Arial" w:hAnsi="Arial" w:cs="Arial"/>
        </w:rPr>
        <w:t xml:space="preserve"> </w:t>
      </w:r>
      <w:r>
        <w:rPr>
          <w:rFonts w:ascii="Arial" w:hAnsi="Arial" w:cs="Arial"/>
        </w:rPr>
        <w:t xml:space="preserve">to patient related </w:t>
      </w:r>
      <w:r w:rsidRPr="009660A7">
        <w:rPr>
          <w:rFonts w:ascii="Arial" w:hAnsi="Arial" w:cs="Arial"/>
        </w:rPr>
        <w:t xml:space="preserve">research in </w:t>
      </w:r>
      <w:r>
        <w:rPr>
          <w:rFonts w:ascii="Arial" w:hAnsi="Arial" w:cs="Arial"/>
        </w:rPr>
        <w:t>an</w:t>
      </w:r>
      <w:r w:rsidRPr="009660A7">
        <w:rPr>
          <w:rFonts w:ascii="Arial" w:hAnsi="Arial" w:cs="Arial"/>
        </w:rPr>
        <w:t xml:space="preserve"> area of </w:t>
      </w:r>
      <w:r>
        <w:rPr>
          <w:rFonts w:ascii="Arial" w:hAnsi="Arial" w:cs="Arial"/>
        </w:rPr>
        <w:t>health care</w:t>
      </w:r>
    </w:p>
    <w:p w14:paraId="558316EA" w14:textId="1AE27D66" w:rsidR="0007090C" w:rsidRPr="005334EE" w:rsidRDefault="0007090C" w:rsidP="003E733E">
      <w:pPr>
        <w:rPr>
          <w:rFonts w:ascii="Arial" w:hAnsi="Arial" w:cs="Arial"/>
          <w:sz w:val="22"/>
          <w:szCs w:val="22"/>
        </w:rPr>
      </w:pPr>
      <w:r w:rsidRPr="005334EE">
        <w:rPr>
          <w:rFonts w:ascii="Arial" w:hAnsi="Arial" w:cs="Arial"/>
          <w:sz w:val="22"/>
          <w:szCs w:val="22"/>
        </w:rPr>
        <w:t xml:space="preserve">General information relating to the typical roles of a lecturer are provided below. </w:t>
      </w:r>
    </w:p>
    <w:p w14:paraId="1E4C6C0E" w14:textId="77777777" w:rsidR="00466523" w:rsidRPr="0007090C" w:rsidRDefault="00466523" w:rsidP="003E733E">
      <w:pPr>
        <w:rPr>
          <w:rFonts w:ascii="Arial" w:hAnsi="Arial" w:cs="Arial"/>
        </w:rPr>
      </w:pPr>
    </w:p>
    <w:p w14:paraId="76B972B5" w14:textId="7FBE2C47" w:rsidR="00177727" w:rsidRDefault="008016F9" w:rsidP="003E733E">
      <w:pPr>
        <w:rPr>
          <w:rFonts w:ascii="Arial" w:hAnsi="Arial" w:cs="Arial"/>
          <w:b/>
        </w:rPr>
      </w:pPr>
      <w:r w:rsidRPr="0007090C">
        <w:rPr>
          <w:rFonts w:ascii="Arial" w:hAnsi="Arial" w:cs="Arial"/>
          <w:b/>
          <w:noProof/>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3DB5A996" w14:textId="77777777" w:rsidR="009660A7" w:rsidRPr="0007090C" w:rsidRDefault="009660A7" w:rsidP="003E733E">
      <w:pPr>
        <w:rPr>
          <w:rFonts w:ascii="Arial" w:hAnsi="Arial" w:cs="Arial"/>
          <w:b/>
        </w:rPr>
      </w:pPr>
    </w:p>
    <w:p w14:paraId="04519BBC" w14:textId="4CF6C700" w:rsidR="00CB014F" w:rsidRPr="0007090C" w:rsidRDefault="003A623F" w:rsidP="003E733E">
      <w:pPr>
        <w:pStyle w:val="ListParagraph"/>
        <w:widowControl w:val="0"/>
        <w:numPr>
          <w:ilvl w:val="0"/>
          <w:numId w:val="8"/>
        </w:numPr>
        <w:ind w:hanging="720"/>
        <w:rPr>
          <w:rFonts w:ascii="Arial" w:hAnsi="Arial" w:cs="Arial"/>
        </w:rPr>
      </w:pPr>
      <w:r w:rsidRPr="0007090C">
        <w:rPr>
          <w:rFonts w:ascii="Arial" w:hAnsi="Arial" w:cs="Arial"/>
        </w:rPr>
        <w:t xml:space="preserve">The successful candidate may be required to teach across the range of courses delivered by the School of </w:t>
      </w:r>
      <w:r w:rsidR="006D5CA9">
        <w:rPr>
          <w:rFonts w:ascii="Arial" w:hAnsi="Arial" w:cs="Arial"/>
        </w:rPr>
        <w:t>Applied Sciences</w:t>
      </w:r>
      <w:r w:rsidRPr="0007090C">
        <w:rPr>
          <w:rFonts w:ascii="Arial" w:hAnsi="Arial" w:cs="Arial"/>
        </w:rPr>
        <w:t xml:space="preserve"> at the Moulsecoomb campus in Brighton.  They may also be asked to teach </w:t>
      </w:r>
      <w:r w:rsidR="00CB014F" w:rsidRPr="0007090C">
        <w:rPr>
          <w:rFonts w:ascii="Arial" w:hAnsi="Arial" w:cs="Arial"/>
        </w:rPr>
        <w:t>into</w:t>
      </w:r>
      <w:r w:rsidRPr="0007090C">
        <w:rPr>
          <w:rFonts w:ascii="Arial" w:hAnsi="Arial" w:cs="Arial"/>
        </w:rPr>
        <w:t xml:space="preserve"> other courses</w:t>
      </w:r>
      <w:r w:rsidR="00CB014F" w:rsidRPr="0007090C">
        <w:rPr>
          <w:rFonts w:ascii="Arial" w:hAnsi="Arial" w:cs="Arial"/>
        </w:rPr>
        <w:t>,</w:t>
      </w:r>
      <w:r w:rsidRPr="0007090C">
        <w:rPr>
          <w:rFonts w:ascii="Arial" w:hAnsi="Arial" w:cs="Arial"/>
        </w:rPr>
        <w:t xml:space="preserve"> such as Medicine and Non-Medical Prescribing</w:t>
      </w:r>
      <w:r w:rsidR="00CB014F" w:rsidRPr="0007090C">
        <w:rPr>
          <w:rFonts w:ascii="Arial" w:hAnsi="Arial" w:cs="Arial"/>
        </w:rPr>
        <w:t>,</w:t>
      </w:r>
      <w:r w:rsidRPr="0007090C">
        <w:rPr>
          <w:rFonts w:ascii="Arial" w:hAnsi="Arial" w:cs="Arial"/>
        </w:rPr>
        <w:t xml:space="preserve"> usually delivered at the Falmer campus in Brighton.  </w:t>
      </w:r>
    </w:p>
    <w:p w14:paraId="52BDB050" w14:textId="3A705DBF" w:rsidR="003A623F" w:rsidRDefault="003A623F" w:rsidP="003E733E">
      <w:pPr>
        <w:pStyle w:val="ListParagraph"/>
        <w:widowControl w:val="0"/>
        <w:numPr>
          <w:ilvl w:val="0"/>
          <w:numId w:val="8"/>
        </w:numPr>
        <w:ind w:hanging="720"/>
        <w:rPr>
          <w:rFonts w:ascii="Arial" w:hAnsi="Arial" w:cs="Arial"/>
        </w:rPr>
      </w:pPr>
      <w:r w:rsidRPr="48C92B35">
        <w:rPr>
          <w:rFonts w:ascii="Arial" w:hAnsi="Arial" w:cs="Arial"/>
        </w:rPr>
        <w:t>The School encourages Continuing Professional Development to support learning and teaching.  Staff can access training courses through the Centre for Learning and Teaching and are encouraged to attend events such as the University’s annual Learning and Teaching Conference.  Staff development is also supported by course leaders, research group leaders and through research mentorship.  Teaching and research activities are supported by approximately 40 technical and administrative staff in the School.</w:t>
      </w:r>
    </w:p>
    <w:p w14:paraId="4C57263A" w14:textId="3CB2B4B1" w:rsidR="009660A7" w:rsidRPr="0007090C" w:rsidRDefault="009660A7" w:rsidP="003E733E">
      <w:pPr>
        <w:pStyle w:val="ListParagraph"/>
        <w:widowControl w:val="0"/>
        <w:numPr>
          <w:ilvl w:val="0"/>
          <w:numId w:val="8"/>
        </w:numPr>
        <w:ind w:hanging="720"/>
        <w:rPr>
          <w:rFonts w:ascii="Arial" w:hAnsi="Arial" w:cs="Arial"/>
        </w:rPr>
      </w:pPr>
      <w:r>
        <w:rPr>
          <w:rFonts w:ascii="Arial" w:hAnsi="Arial" w:cs="Arial"/>
        </w:rPr>
        <w:t>W</w:t>
      </w:r>
      <w:r w:rsidRPr="0007090C">
        <w:rPr>
          <w:rFonts w:ascii="Arial" w:hAnsi="Arial" w:cs="Arial"/>
        </w:rPr>
        <w:t xml:space="preserve">e would consider job share or part-time applications to support portfolio working, especially clinicians who wish to continue to provide a clinical commitment in their specialist area of practice. </w:t>
      </w:r>
    </w:p>
    <w:p w14:paraId="2C4E67EB" w14:textId="06B8179A" w:rsidR="00177727" w:rsidRPr="0007090C" w:rsidRDefault="00177727" w:rsidP="003E733E">
      <w:pPr>
        <w:pStyle w:val="ListParagraph"/>
        <w:widowControl w:val="0"/>
        <w:numPr>
          <w:ilvl w:val="0"/>
          <w:numId w:val="8"/>
        </w:numPr>
        <w:ind w:hanging="720"/>
        <w:rPr>
          <w:rFonts w:ascii="Arial" w:hAnsi="Arial" w:cs="Arial"/>
        </w:rPr>
      </w:pPr>
      <w:r w:rsidRPr="0007090C">
        <w:rPr>
          <w:rFonts w:ascii="Arial" w:hAnsi="Arial" w:cs="Arial"/>
        </w:rPr>
        <w:t xml:space="preserve">The appointment is generally made </w:t>
      </w:r>
      <w:r w:rsidR="00DB0611" w:rsidRPr="0007090C">
        <w:rPr>
          <w:rFonts w:ascii="Arial" w:hAnsi="Arial" w:cs="Arial"/>
        </w:rPr>
        <w:t xml:space="preserve">to the salary scale to reflect </w:t>
      </w:r>
      <w:r w:rsidRPr="0007090C">
        <w:rPr>
          <w:rFonts w:ascii="Arial" w:hAnsi="Arial" w:cs="Arial"/>
        </w:rPr>
        <w:t xml:space="preserve">previous </w:t>
      </w:r>
      <w:r w:rsidR="00DB0611" w:rsidRPr="0007090C">
        <w:rPr>
          <w:rFonts w:ascii="Arial" w:hAnsi="Arial" w:cs="Arial"/>
        </w:rPr>
        <w:t xml:space="preserve">experience </w:t>
      </w:r>
      <w:r w:rsidR="00DB0611" w:rsidRPr="0007090C">
        <w:rPr>
          <w:rFonts w:ascii="Arial" w:hAnsi="Arial" w:cs="Arial"/>
        </w:rPr>
        <w:lastRenderedPageBreak/>
        <w:t xml:space="preserve">and </w:t>
      </w:r>
      <w:r w:rsidRPr="0007090C">
        <w:rPr>
          <w:rFonts w:ascii="Arial" w:hAnsi="Arial" w:cs="Arial"/>
        </w:rPr>
        <w:t>salary.</w:t>
      </w:r>
    </w:p>
    <w:p w14:paraId="307BC116" w14:textId="4597DA86" w:rsidR="00177727" w:rsidRPr="0007090C" w:rsidRDefault="00E63F90" w:rsidP="003E733E">
      <w:pPr>
        <w:pStyle w:val="ListParagraph"/>
        <w:widowControl w:val="0"/>
        <w:numPr>
          <w:ilvl w:val="0"/>
          <w:numId w:val="8"/>
        </w:numPr>
        <w:ind w:hanging="720"/>
        <w:rPr>
          <w:rFonts w:ascii="Arial" w:hAnsi="Arial" w:cs="Arial"/>
        </w:rPr>
      </w:pPr>
      <w:r w:rsidRPr="0007090C">
        <w:rPr>
          <w:rFonts w:ascii="Arial" w:hAnsi="Arial" w:cs="Arial"/>
        </w:rPr>
        <w:t>The annual leave entitlement is 35 working days, pro rata for proportional</w:t>
      </w:r>
      <w:r w:rsidR="00F168AA" w:rsidRPr="0007090C">
        <w:rPr>
          <w:rFonts w:ascii="Arial" w:hAnsi="Arial" w:cs="Arial"/>
        </w:rPr>
        <w:t xml:space="preserve"> (p</w:t>
      </w:r>
      <w:r w:rsidRPr="0007090C">
        <w:rPr>
          <w:rFonts w:ascii="Arial" w:hAnsi="Arial" w:cs="Arial"/>
        </w:rPr>
        <w:t>art-time staff</w:t>
      </w:r>
      <w:r w:rsidR="00F168AA" w:rsidRPr="0007090C">
        <w:rPr>
          <w:rFonts w:ascii="Arial" w:hAnsi="Arial" w:cs="Arial"/>
        </w:rPr>
        <w:t>)</w:t>
      </w:r>
      <w:r w:rsidRPr="0007090C">
        <w:rPr>
          <w:rFonts w:ascii="Arial" w:hAnsi="Arial" w:cs="Arial"/>
        </w:rPr>
        <w:t>.  This is in addition to the statutory holidays applicable in England, local discretionary holidays and days when the university is closed in the interests of efficiency.</w:t>
      </w:r>
    </w:p>
    <w:p w14:paraId="273C8D5A" w14:textId="41E3FE12" w:rsidR="00E8363F" w:rsidRPr="00E8363F" w:rsidRDefault="001A2EF7" w:rsidP="48C92B35">
      <w:pPr>
        <w:pStyle w:val="ListParagraph"/>
        <w:widowControl w:val="0"/>
        <w:numPr>
          <w:ilvl w:val="0"/>
          <w:numId w:val="8"/>
        </w:numPr>
        <w:ind w:hanging="720"/>
        <w:rPr>
          <w:rFonts w:ascii="Arial" w:hAnsi="Arial" w:cs="Arial"/>
        </w:rPr>
      </w:pPr>
      <w:r w:rsidRPr="48C92B35">
        <w:rPr>
          <w:rFonts w:ascii="Arial" w:hAnsi="Arial" w:cs="Arial"/>
        </w:rPr>
        <w:t xml:space="preserve">Hours –The full time equivalent of this post is </w:t>
      </w:r>
      <w:r w:rsidR="003E733E" w:rsidRPr="48C92B35">
        <w:rPr>
          <w:rFonts w:ascii="Arial" w:hAnsi="Arial" w:cs="Arial"/>
        </w:rPr>
        <w:t>1.00.</w:t>
      </w:r>
      <w:r w:rsidRPr="48C92B35">
        <w:rPr>
          <w:rFonts w:ascii="Arial" w:hAnsi="Arial" w:cs="Arial"/>
        </w:rPr>
        <w:t xml:space="preserve"> The nature of teaching posts is such that staff are expected to work such hours as are reasonably necessary in order to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 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2A40B11D"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0ED76B39"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79391A55" w14:textId="77777777" w:rsidR="001A2EF7" w:rsidRPr="0035277F" w:rsidRDefault="001A2EF7" w:rsidP="003E733E">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1EB42AAA" w14:textId="77777777" w:rsidR="001A2EF7" w:rsidRPr="0035277F" w:rsidRDefault="001A2EF7" w:rsidP="003E733E">
      <w:pPr>
        <w:pStyle w:val="ListParagraph"/>
        <w:numPr>
          <w:ilvl w:val="0"/>
          <w:numId w:val="8"/>
        </w:numPr>
        <w:spacing w:after="0"/>
        <w:ind w:left="360" w:firstLine="698"/>
        <w:rPr>
          <w:rFonts w:ascii="Arial" w:hAnsi="Arial" w:cs="Arial"/>
        </w:rPr>
      </w:pPr>
      <w:r w:rsidRPr="48C92B35">
        <w:rPr>
          <w:rFonts w:ascii="Arial" w:hAnsi="Arial" w:cs="Arial"/>
        </w:rPr>
        <w:t>construction management</w:t>
      </w:r>
    </w:p>
    <w:p w14:paraId="27E933A4" w14:textId="11627EF8" w:rsidR="48C92B35" w:rsidRDefault="48C92B35" w:rsidP="48C92B35">
      <w:pPr>
        <w:pStyle w:val="ListParagraph"/>
        <w:widowControl w:val="0"/>
        <w:rPr>
          <w:rFonts w:ascii="Arial" w:hAnsi="Arial" w:cs="Arial"/>
        </w:rPr>
      </w:pPr>
    </w:p>
    <w:p w14:paraId="00D571EF" w14:textId="77777777" w:rsidR="001A2EF7" w:rsidRDefault="001A2EF7" w:rsidP="003E733E">
      <w:pPr>
        <w:pStyle w:val="ListParagraph"/>
        <w:widowControl w:val="0"/>
        <w:rPr>
          <w:rFonts w:ascii="Arial" w:hAnsi="Arial" w:cs="Arial"/>
        </w:rPr>
      </w:pPr>
      <w:r w:rsidRPr="0035277F">
        <w:rPr>
          <w:rFonts w:ascii="Arial" w:hAnsi="Arial" w:cs="Arial"/>
        </w:rPr>
        <w:t xml:space="preserve">The </w:t>
      </w:r>
      <w:proofErr w:type="gramStart"/>
      <w:r w:rsidRPr="0035277F">
        <w:rPr>
          <w:rFonts w:ascii="Arial" w:hAnsi="Arial" w:cs="Arial"/>
        </w:rPr>
        <w:t>550 hour</w:t>
      </w:r>
      <w:proofErr w:type="gramEnd"/>
      <w:r w:rsidRPr="0035277F">
        <w:rPr>
          <w:rFonts w:ascii="Arial" w:hAnsi="Arial" w:cs="Arial"/>
        </w:rPr>
        <w:t xml:space="preserve"> annual maximum will not, however, be exceeded except by mutually agreed overtime.</w:t>
      </w:r>
    </w:p>
    <w:p w14:paraId="17809DD1" w14:textId="77777777" w:rsidR="001A2EF7" w:rsidRDefault="001A2EF7" w:rsidP="003E733E">
      <w:pPr>
        <w:pStyle w:val="ListParagraph"/>
        <w:spacing w:after="0"/>
        <w:ind w:left="360"/>
        <w:rPr>
          <w:rFonts w:ascii="Arial" w:hAnsi="Arial" w:cs="Arial"/>
        </w:rPr>
      </w:pPr>
    </w:p>
    <w:p w14:paraId="450760B9" w14:textId="77777777" w:rsidR="00E8363F" w:rsidRPr="00E8363F" w:rsidRDefault="001A2EF7" w:rsidP="003E733E">
      <w:pPr>
        <w:rPr>
          <w:rFonts w:ascii="Arial" w:hAnsi="Arial" w:cs="Arial"/>
          <w:sz w:val="22"/>
          <w:szCs w:val="22"/>
        </w:rPr>
      </w:pPr>
      <w:r w:rsidRPr="00E8363F">
        <w:rPr>
          <w:rFonts w:ascii="Arial" w:hAnsi="Arial" w:cs="Arial"/>
          <w:sz w:val="22"/>
          <w:szCs w:val="22"/>
        </w:rPr>
        <w:t xml:space="preserve">More information about the university and the school can be found by following the links below: </w:t>
      </w:r>
    </w:p>
    <w:p w14:paraId="4242D0CD" w14:textId="77777777" w:rsidR="00E8363F" w:rsidRDefault="00E8363F" w:rsidP="003E733E"/>
    <w:p w14:paraId="06AA471E" w14:textId="47166C3A" w:rsidR="001A2EF7" w:rsidRPr="00E8363F" w:rsidRDefault="001A2EF7" w:rsidP="003E733E">
      <w:pPr>
        <w:numPr>
          <w:ilvl w:val="0"/>
          <w:numId w:val="19"/>
        </w:numPr>
        <w:spacing w:after="200" w:line="276" w:lineRule="auto"/>
        <w:contextualSpacing/>
        <w:rPr>
          <w:rFonts w:ascii="Arial" w:eastAsiaTheme="minorHAnsi" w:hAnsi="Arial" w:cs="Arial"/>
          <w:color w:val="0000FF"/>
          <w:sz w:val="22"/>
          <w:szCs w:val="22"/>
          <w:u w:val="single"/>
          <w:lang w:eastAsia="en-US"/>
        </w:rPr>
      </w:pPr>
      <w:hyperlink r:id="rId15" w:history="1">
        <w:r w:rsidRPr="00E8363F">
          <w:rPr>
            <w:rFonts w:ascii="Arial" w:eastAsiaTheme="minorHAnsi" w:hAnsi="Arial" w:cs="Arial"/>
            <w:color w:val="0000FF"/>
            <w:sz w:val="22"/>
            <w:szCs w:val="22"/>
            <w:u w:val="single"/>
            <w:lang w:eastAsia="en-US"/>
          </w:rPr>
          <w:t>Academic departments</w:t>
        </w:r>
      </w:hyperlink>
      <w:r w:rsidRPr="00E8363F">
        <w:rPr>
          <w:rFonts w:ascii="Arial" w:eastAsiaTheme="minorHAnsi" w:hAnsi="Arial" w:cs="Arial"/>
          <w:color w:val="0000FF"/>
          <w:sz w:val="22"/>
          <w:szCs w:val="22"/>
          <w:u w:val="single"/>
          <w:lang w:eastAsia="en-US"/>
        </w:rPr>
        <w:t xml:space="preserve"> </w:t>
      </w:r>
    </w:p>
    <w:p w14:paraId="4D76FB5A" w14:textId="77777777" w:rsidR="001A2EF7" w:rsidRPr="001A2EF7" w:rsidRDefault="001A2EF7" w:rsidP="003E733E">
      <w:pPr>
        <w:numPr>
          <w:ilvl w:val="0"/>
          <w:numId w:val="19"/>
        </w:numPr>
        <w:spacing w:after="200" w:line="276" w:lineRule="auto"/>
        <w:contextualSpacing/>
        <w:rPr>
          <w:rFonts w:ascii="Arial" w:eastAsiaTheme="minorHAnsi" w:hAnsi="Arial" w:cs="Arial"/>
          <w:color w:val="0000FF"/>
          <w:sz w:val="22"/>
          <w:szCs w:val="22"/>
          <w:u w:val="single"/>
          <w:lang w:eastAsia="en-US"/>
        </w:rPr>
      </w:pPr>
      <w:hyperlink r:id="rId16" w:history="1">
        <w:r w:rsidRPr="001A2EF7">
          <w:rPr>
            <w:rFonts w:ascii="Arial" w:eastAsiaTheme="minorHAnsi" w:hAnsi="Arial" w:cs="Arial"/>
            <w:color w:val="0000FF"/>
            <w:sz w:val="22"/>
            <w:szCs w:val="22"/>
            <w:u w:val="single"/>
            <w:lang w:eastAsia="en-US"/>
          </w:rPr>
          <w:t>Research and Enterprise at the University</w:t>
        </w:r>
      </w:hyperlink>
      <w:r w:rsidRPr="001A2EF7">
        <w:rPr>
          <w:rFonts w:ascii="Arial" w:eastAsiaTheme="minorHAnsi" w:hAnsi="Arial" w:cs="Arial"/>
          <w:color w:val="0000FF"/>
          <w:sz w:val="22"/>
          <w:szCs w:val="22"/>
          <w:u w:val="single"/>
          <w:lang w:eastAsia="en-US"/>
        </w:rPr>
        <w:t xml:space="preserve"> </w:t>
      </w:r>
    </w:p>
    <w:p w14:paraId="68958109" w14:textId="77777777" w:rsidR="001A2EF7" w:rsidRPr="001A2EF7" w:rsidRDefault="001A2EF7" w:rsidP="003E733E">
      <w:pPr>
        <w:numPr>
          <w:ilvl w:val="0"/>
          <w:numId w:val="19"/>
        </w:numPr>
        <w:spacing w:after="200" w:line="276" w:lineRule="auto"/>
        <w:contextualSpacing/>
        <w:rPr>
          <w:rFonts w:ascii="Arial" w:eastAsiaTheme="minorHAnsi" w:hAnsi="Arial" w:cs="Arial"/>
          <w:color w:val="0000FF"/>
          <w:sz w:val="22"/>
          <w:szCs w:val="22"/>
          <w:u w:val="single"/>
          <w:lang w:eastAsia="en-US"/>
        </w:rPr>
      </w:pPr>
      <w:hyperlink r:id="rId17" w:history="1">
        <w:r w:rsidRPr="001A2EF7">
          <w:rPr>
            <w:rFonts w:ascii="Arial" w:eastAsiaTheme="minorHAnsi" w:hAnsi="Arial" w:cs="Arial"/>
            <w:color w:val="0000FF"/>
            <w:sz w:val="22"/>
            <w:szCs w:val="22"/>
            <w:u w:val="single"/>
            <w:lang w:eastAsia="en-US"/>
          </w:rPr>
          <w:t>Professional services departments</w:t>
        </w:r>
      </w:hyperlink>
    </w:p>
    <w:p w14:paraId="4A843233" w14:textId="44BAA15C" w:rsidR="001A2EF7" w:rsidRPr="001A2EF7" w:rsidRDefault="001A2EF7" w:rsidP="48C92B35">
      <w:pPr>
        <w:numPr>
          <w:ilvl w:val="0"/>
          <w:numId w:val="19"/>
        </w:numPr>
        <w:spacing w:after="200" w:line="276" w:lineRule="auto"/>
        <w:contextualSpacing/>
        <w:rPr>
          <w:rFonts w:ascii="Arial" w:eastAsiaTheme="minorEastAsia" w:hAnsi="Arial" w:cs="Arial"/>
          <w:sz w:val="22"/>
          <w:szCs w:val="22"/>
          <w:lang w:eastAsia="en-US"/>
        </w:rPr>
      </w:pPr>
      <w:r w:rsidRPr="48C92B35">
        <w:rPr>
          <w:rFonts w:ascii="Arial" w:eastAsiaTheme="minorEastAsia" w:hAnsi="Arial" w:cs="Arial"/>
          <w:sz w:val="22"/>
          <w:szCs w:val="22"/>
          <w:lang w:eastAsia="en-US"/>
        </w:rPr>
        <w:t xml:space="preserve">University’s </w:t>
      </w:r>
      <w:hyperlink r:id="rId18" w:history="1">
        <w:r w:rsidRPr="001A1572">
          <w:rPr>
            <w:rStyle w:val="Hyperlink"/>
            <w:rFonts w:ascii="Arial" w:eastAsiaTheme="minorEastAsia" w:hAnsi="Arial" w:cs="Arial"/>
            <w:sz w:val="22"/>
            <w:szCs w:val="22"/>
            <w:lang w:eastAsia="en-US"/>
          </w:rPr>
          <w:t>20</w:t>
        </w:r>
        <w:r w:rsidR="00DC65E8" w:rsidRPr="001A1572">
          <w:rPr>
            <w:rStyle w:val="Hyperlink"/>
            <w:rFonts w:ascii="Arial" w:eastAsiaTheme="minorEastAsia" w:hAnsi="Arial" w:cs="Arial"/>
            <w:sz w:val="22"/>
            <w:szCs w:val="22"/>
            <w:lang w:eastAsia="en-US"/>
          </w:rPr>
          <w:t>25</w:t>
        </w:r>
        <w:r w:rsidRPr="001A1572">
          <w:rPr>
            <w:rStyle w:val="Hyperlink"/>
            <w:rFonts w:ascii="Arial" w:eastAsiaTheme="minorEastAsia" w:hAnsi="Arial" w:cs="Arial"/>
            <w:sz w:val="22"/>
            <w:szCs w:val="22"/>
            <w:lang w:eastAsia="en-US"/>
          </w:rPr>
          <w:t xml:space="preserve"> </w:t>
        </w:r>
        <w:r w:rsidR="00DC65E8" w:rsidRPr="001A1572">
          <w:rPr>
            <w:rStyle w:val="Hyperlink"/>
            <w:rFonts w:ascii="Arial" w:eastAsiaTheme="minorEastAsia" w:hAnsi="Arial" w:cs="Arial"/>
            <w:sz w:val="22"/>
            <w:szCs w:val="22"/>
            <w:lang w:eastAsia="en-US"/>
          </w:rPr>
          <w:t>–</w:t>
        </w:r>
        <w:r w:rsidRPr="001A1572">
          <w:rPr>
            <w:rStyle w:val="Hyperlink"/>
            <w:rFonts w:ascii="Arial" w:eastAsiaTheme="minorEastAsia" w:hAnsi="Arial" w:cs="Arial"/>
            <w:sz w:val="22"/>
            <w:szCs w:val="22"/>
            <w:lang w:eastAsia="en-US"/>
          </w:rPr>
          <w:t xml:space="preserve"> 20</w:t>
        </w:r>
        <w:r w:rsidR="00DC65E8" w:rsidRPr="001A1572">
          <w:rPr>
            <w:rStyle w:val="Hyperlink"/>
            <w:rFonts w:ascii="Arial" w:eastAsiaTheme="minorEastAsia" w:hAnsi="Arial" w:cs="Arial"/>
            <w:sz w:val="22"/>
            <w:szCs w:val="22"/>
            <w:lang w:eastAsia="en-US"/>
          </w:rPr>
          <w:t xml:space="preserve">35 </w:t>
        </w:r>
        <w:r w:rsidRPr="001A1572">
          <w:rPr>
            <w:rStyle w:val="Hyperlink"/>
            <w:rFonts w:ascii="Arial" w:eastAsiaTheme="minorEastAsia" w:hAnsi="Arial" w:cs="Arial"/>
            <w:sz w:val="22"/>
            <w:szCs w:val="22"/>
            <w:lang w:eastAsia="en-US"/>
          </w:rPr>
          <w:t>Strategy</w:t>
        </w:r>
      </w:hyperlink>
      <w:r w:rsidRPr="48C92B35">
        <w:rPr>
          <w:rFonts w:ascii="Arial" w:eastAsiaTheme="minorEastAsia" w:hAnsi="Arial" w:cs="Arial"/>
          <w:sz w:val="22"/>
          <w:szCs w:val="22"/>
          <w:lang w:eastAsia="en-US"/>
        </w:rPr>
        <w:t xml:space="preserve"> </w:t>
      </w:r>
    </w:p>
    <w:p w14:paraId="3C33130C" w14:textId="48C51D99" w:rsidR="001A2EF7" w:rsidRDefault="001A2EF7" w:rsidP="003E733E">
      <w:pPr>
        <w:rPr>
          <w:rFonts w:ascii="Arial" w:hAnsi="Arial" w:cs="Arial"/>
        </w:rPr>
      </w:pPr>
    </w:p>
    <w:p w14:paraId="495C3BAD" w14:textId="11357949" w:rsidR="004A3655" w:rsidRPr="001A2EF7" w:rsidRDefault="00177727" w:rsidP="003E733E">
      <w:pPr>
        <w:rPr>
          <w:rFonts w:ascii="Arial" w:hAnsi="Arial" w:cs="Arial"/>
          <w:sz w:val="22"/>
          <w:szCs w:val="22"/>
        </w:rPr>
      </w:pPr>
      <w:r w:rsidRPr="001A2EF7">
        <w:rPr>
          <w:rFonts w:ascii="Arial" w:hAnsi="Arial" w:cs="Arial"/>
          <w:sz w:val="22"/>
          <w:szCs w:val="22"/>
        </w:rPr>
        <w:t xml:space="preserve">The University has an attractive range of benefits and you can find more information </w:t>
      </w:r>
      <w:r w:rsidR="00F22221" w:rsidRPr="001A2EF7">
        <w:rPr>
          <w:rFonts w:ascii="Arial" w:hAnsi="Arial" w:cs="Arial"/>
          <w:sz w:val="22"/>
          <w:szCs w:val="22"/>
        </w:rPr>
        <w:t>in</w:t>
      </w:r>
      <w:r w:rsidR="004A3655" w:rsidRPr="001A2EF7">
        <w:rPr>
          <w:rFonts w:ascii="Arial" w:hAnsi="Arial" w:cs="Arial"/>
          <w:sz w:val="22"/>
          <w:szCs w:val="22"/>
        </w:rPr>
        <w:t xml:space="preserve"> the </w:t>
      </w:r>
      <w:hyperlink r:id="rId19" w:history="1">
        <w:r w:rsidR="004A3655" w:rsidRPr="001A2EF7">
          <w:rPr>
            <w:rStyle w:val="Hyperlink"/>
            <w:rFonts w:ascii="Arial" w:hAnsi="Arial" w:cs="Arial"/>
            <w:sz w:val="22"/>
            <w:szCs w:val="22"/>
          </w:rPr>
          <w:t>Working here</w:t>
        </w:r>
      </w:hyperlink>
      <w:r w:rsidR="004A3655" w:rsidRPr="001A2EF7">
        <w:rPr>
          <w:rFonts w:ascii="Arial" w:hAnsi="Arial" w:cs="Arial"/>
          <w:sz w:val="22"/>
          <w:szCs w:val="22"/>
        </w:rPr>
        <w:t xml:space="preserve"> section of our website </w:t>
      </w:r>
      <w:r w:rsidR="00F22221" w:rsidRPr="001A2EF7">
        <w:rPr>
          <w:rFonts w:ascii="Arial" w:hAnsi="Arial" w:cs="Arial"/>
          <w:sz w:val="22"/>
          <w:szCs w:val="22"/>
        </w:rPr>
        <w:t xml:space="preserve">which </w:t>
      </w:r>
      <w:r w:rsidR="004A3655" w:rsidRPr="001A2EF7">
        <w:rPr>
          <w:rFonts w:ascii="Arial" w:hAnsi="Arial" w:cs="Arial"/>
          <w:sz w:val="22"/>
          <w:szCs w:val="22"/>
        </w:rPr>
        <w:t xml:space="preserve">includes information on </w:t>
      </w:r>
      <w:hyperlink r:id="rId20" w:history="1">
        <w:r w:rsidR="004A3655" w:rsidRPr="001A2EF7">
          <w:rPr>
            <w:rStyle w:val="Hyperlink"/>
            <w:rFonts w:ascii="Arial" w:hAnsi="Arial" w:cs="Arial"/>
            <w:sz w:val="22"/>
            <w:szCs w:val="22"/>
          </w:rPr>
          <w:t>Equality, diversity and inclusion</w:t>
        </w:r>
      </w:hyperlink>
      <w:r w:rsidR="004A3655" w:rsidRPr="001A2EF7">
        <w:rPr>
          <w:rFonts w:ascii="Arial" w:hAnsi="Arial" w:cs="Arial"/>
          <w:sz w:val="22"/>
          <w:szCs w:val="22"/>
        </w:rPr>
        <w:t xml:space="preserve"> and </w:t>
      </w:r>
      <w:hyperlink r:id="rId21" w:history="1">
        <w:r w:rsidR="004A3655" w:rsidRPr="001A2EF7">
          <w:rPr>
            <w:rStyle w:val="Hyperlink"/>
            <w:rFonts w:ascii="Arial" w:hAnsi="Arial" w:cs="Arial"/>
            <w:sz w:val="22"/>
            <w:szCs w:val="22"/>
          </w:rPr>
          <w:t>Benefits and facilities</w:t>
        </w:r>
      </w:hyperlink>
      <w:r w:rsidR="004A3655" w:rsidRPr="001A2EF7">
        <w:rPr>
          <w:rFonts w:ascii="Arial" w:hAnsi="Arial" w:cs="Arial"/>
          <w:sz w:val="22"/>
          <w:szCs w:val="22"/>
        </w:rPr>
        <w:t>.</w:t>
      </w:r>
    </w:p>
    <w:p w14:paraId="7625C7BF" w14:textId="77777777" w:rsidR="001A2EF7" w:rsidRDefault="001A2EF7" w:rsidP="003E733E">
      <w:pPr>
        <w:widowControl w:val="0"/>
        <w:rPr>
          <w:rFonts w:ascii="Arial" w:hAnsi="Arial" w:cs="Arial"/>
          <w:highlight w:val="cyan"/>
        </w:rPr>
      </w:pPr>
    </w:p>
    <w:p w14:paraId="25BF2B18" w14:textId="186502B6" w:rsidR="001A2EF7" w:rsidRPr="001A2EF7" w:rsidRDefault="00507024" w:rsidP="003E733E">
      <w:pPr>
        <w:widowControl w:val="0"/>
        <w:rPr>
          <w:rFonts w:ascii="Arial" w:hAnsi="Arial" w:cs="Arial"/>
          <w:highlight w:val="cyan"/>
        </w:rPr>
      </w:pPr>
      <w:r w:rsidRPr="001A2EF7">
        <w:rPr>
          <w:rFonts w:ascii="Arial" w:hAnsi="Arial" w:cs="Arial"/>
          <w:b/>
          <w:sz w:val="22"/>
          <w:szCs w:val="22"/>
        </w:rPr>
        <w:t>Job sharing</w:t>
      </w:r>
      <w:r w:rsidRPr="001A2EF7">
        <w:rPr>
          <w:rFonts w:ascii="Arial" w:hAnsi="Arial" w:cs="Arial"/>
          <w:sz w:val="22"/>
          <w:szCs w:val="22"/>
        </w:rPr>
        <w:t xml:space="preserve"> </w:t>
      </w:r>
    </w:p>
    <w:p w14:paraId="7C070690" w14:textId="730F1C57" w:rsidR="00507024" w:rsidRPr="0007090C" w:rsidRDefault="00507024" w:rsidP="003E733E">
      <w:pPr>
        <w:widowControl w:val="0"/>
        <w:tabs>
          <w:tab w:val="left" w:pos="2736"/>
        </w:tabs>
        <w:ind w:left="2194" w:hanging="2194"/>
        <w:rPr>
          <w:rFonts w:ascii="Arial" w:hAnsi="Arial" w:cs="Arial"/>
        </w:rPr>
      </w:pPr>
      <w:r w:rsidRPr="0007090C">
        <w:rPr>
          <w:rFonts w:ascii="Arial" w:hAnsi="Arial" w:cs="Arial"/>
        </w:rPr>
        <w:tab/>
      </w:r>
    </w:p>
    <w:p w14:paraId="6D66968C" w14:textId="0AA4153B" w:rsidR="00CC2103" w:rsidRPr="001A2EF7" w:rsidRDefault="00CC2103" w:rsidP="003E733E">
      <w:pPr>
        <w:widowControl w:val="0"/>
        <w:tabs>
          <w:tab w:val="left" w:pos="2736"/>
        </w:tabs>
        <w:rPr>
          <w:rFonts w:ascii="Arial" w:hAnsi="Arial" w:cs="Arial"/>
          <w:sz w:val="22"/>
          <w:szCs w:val="22"/>
        </w:rPr>
      </w:pPr>
      <w:r w:rsidRPr="001A2EF7">
        <w:rPr>
          <w:rFonts w:ascii="Arial" w:hAnsi="Arial" w:cs="Arial"/>
          <w:sz w:val="22"/>
          <w:szCs w:val="22"/>
        </w:rPr>
        <w:t xml:space="preserve">The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22" w:history="1">
        <w:r w:rsidRPr="001A2EF7">
          <w:rPr>
            <w:rStyle w:val="Hyperlink"/>
            <w:rFonts w:ascii="Arial" w:hAnsi="Arial" w:cs="Arial"/>
            <w:sz w:val="22"/>
            <w:szCs w:val="22"/>
          </w:rPr>
          <w:t>Benefits and facilities</w:t>
        </w:r>
      </w:hyperlink>
      <w:r w:rsidRPr="001A2EF7">
        <w:rPr>
          <w:rFonts w:ascii="Arial" w:hAnsi="Arial" w:cs="Arial"/>
          <w:sz w:val="22"/>
          <w:szCs w:val="22"/>
        </w:rPr>
        <w:t>.</w:t>
      </w:r>
    </w:p>
    <w:p w14:paraId="4785E464" w14:textId="77777777" w:rsidR="001A2EF7" w:rsidRPr="00CC2103" w:rsidRDefault="001A2EF7" w:rsidP="003E733E">
      <w:pPr>
        <w:pStyle w:val="Heading2"/>
        <w:rPr>
          <w:i w:val="0"/>
          <w:sz w:val="22"/>
          <w:szCs w:val="22"/>
        </w:rPr>
      </w:pPr>
      <w:r w:rsidRPr="00CC2103">
        <w:rPr>
          <w:i w:val="0"/>
          <w:sz w:val="22"/>
          <w:szCs w:val="22"/>
        </w:rPr>
        <w:t xml:space="preserve">Professional development/teaching  </w:t>
      </w:r>
    </w:p>
    <w:p w14:paraId="7697B7CD" w14:textId="77777777" w:rsidR="001A2EF7" w:rsidRPr="001A2EF7" w:rsidRDefault="001A2EF7" w:rsidP="003E733E">
      <w:pPr>
        <w:rPr>
          <w:rFonts w:ascii="Arial" w:hAnsi="Arial" w:cs="Arial"/>
          <w:sz w:val="22"/>
          <w:szCs w:val="22"/>
        </w:rPr>
      </w:pPr>
      <w:r w:rsidRPr="001A2EF7">
        <w:rPr>
          <w:rFonts w:ascii="Arial" w:hAnsi="Arial" w:cs="Arial"/>
          <w:sz w:val="22"/>
          <w:szCs w:val="22"/>
        </w:rPr>
        <w:t>Four part-time courses are run within the University for staff new to the teaching role.  They are:</w:t>
      </w:r>
    </w:p>
    <w:p w14:paraId="35732DC2" w14:textId="77777777" w:rsidR="001A2EF7" w:rsidRPr="004A1203" w:rsidRDefault="001A2EF7" w:rsidP="003E733E">
      <w:pPr>
        <w:pStyle w:val="ListParagraph"/>
        <w:widowControl w:val="0"/>
        <w:numPr>
          <w:ilvl w:val="0"/>
          <w:numId w:val="8"/>
        </w:numPr>
        <w:ind w:hanging="720"/>
        <w:rPr>
          <w:rFonts w:ascii="Arial" w:hAnsi="Arial" w:cs="Arial"/>
        </w:rPr>
      </w:pPr>
      <w:r w:rsidRPr="004A1203">
        <w:rPr>
          <w:rFonts w:ascii="Arial" w:hAnsi="Arial" w:cs="Arial"/>
        </w:rPr>
        <w:lastRenderedPageBreak/>
        <w:t>The Postgraduate Certificate in Learning and Teaching in Higher Education (run by the Centre for Learning and Teaching, and designed for staff in all schools and faculties);</w:t>
      </w:r>
    </w:p>
    <w:p w14:paraId="1EAF2FBD" w14:textId="77777777" w:rsidR="001A2EF7" w:rsidRPr="004A1203" w:rsidRDefault="001A2EF7" w:rsidP="003E733E">
      <w:pPr>
        <w:pStyle w:val="ListParagraph"/>
        <w:widowControl w:val="0"/>
        <w:numPr>
          <w:ilvl w:val="0"/>
          <w:numId w:val="8"/>
        </w:numPr>
        <w:ind w:hanging="720"/>
        <w:rPr>
          <w:rFonts w:ascii="Arial" w:hAnsi="Arial" w:cs="Arial"/>
        </w:rPr>
      </w:pPr>
      <w:r w:rsidRPr="004A1203">
        <w:rPr>
          <w:rFonts w:ascii="Arial" w:hAnsi="Arial" w:cs="Arial"/>
        </w:rPr>
        <w:t xml:space="preserve">The Postgraduate Certificate in Health and Social Care Education (run by the School of </w:t>
      </w:r>
      <w:r>
        <w:rPr>
          <w:rFonts w:ascii="Arial" w:hAnsi="Arial" w:cs="Arial"/>
        </w:rPr>
        <w:t>Health Sciences</w:t>
      </w:r>
      <w:r w:rsidRPr="004A1203">
        <w:rPr>
          <w:rFonts w:ascii="Arial" w:hAnsi="Arial" w:cs="Arial"/>
        </w:rPr>
        <w:t>, for staff within the school);</w:t>
      </w:r>
    </w:p>
    <w:p w14:paraId="41C72B58" w14:textId="77777777" w:rsidR="001A2EF7" w:rsidRDefault="001A2EF7" w:rsidP="003E733E">
      <w:pPr>
        <w:pStyle w:val="ListParagraph"/>
        <w:widowControl w:val="0"/>
        <w:numPr>
          <w:ilvl w:val="0"/>
          <w:numId w:val="8"/>
        </w:numPr>
        <w:ind w:hanging="720"/>
        <w:rPr>
          <w:rFonts w:ascii="Arial" w:hAnsi="Arial" w:cs="Arial"/>
        </w:rPr>
      </w:pPr>
      <w:r w:rsidRPr="00EB0C90">
        <w:rPr>
          <w:rFonts w:ascii="Arial" w:hAnsi="Arial" w:cs="Arial"/>
        </w:rPr>
        <w:t xml:space="preserve">The Postgraduate Certificate in Clinical Education (run by the School of Health </w:t>
      </w:r>
      <w:r>
        <w:rPr>
          <w:rFonts w:ascii="Arial" w:hAnsi="Arial" w:cs="Arial"/>
        </w:rPr>
        <w:t>Sciences</w:t>
      </w:r>
      <w:r w:rsidRPr="00EB0C90">
        <w:rPr>
          <w:rFonts w:ascii="Arial" w:hAnsi="Arial" w:cs="Arial"/>
        </w:rPr>
        <w:t>, for staff within the school);</w:t>
      </w:r>
      <w:r>
        <w:rPr>
          <w:rFonts w:ascii="Arial" w:hAnsi="Arial" w:cs="Arial"/>
        </w:rPr>
        <w:t xml:space="preserve"> </w:t>
      </w:r>
    </w:p>
    <w:p w14:paraId="10D6A5F7" w14:textId="77777777" w:rsidR="001A2EF7" w:rsidRDefault="001A2EF7" w:rsidP="003E733E">
      <w:pPr>
        <w:pStyle w:val="ListParagraph"/>
        <w:widowControl w:val="0"/>
        <w:numPr>
          <w:ilvl w:val="0"/>
          <w:numId w:val="8"/>
        </w:numPr>
        <w:ind w:hanging="720"/>
        <w:rPr>
          <w:rFonts w:ascii="Arial" w:hAnsi="Arial" w:cs="Arial"/>
        </w:rPr>
      </w:pPr>
      <w:r w:rsidRPr="00EB0C90">
        <w:rPr>
          <w:rFonts w:ascii="Arial" w:hAnsi="Arial" w:cs="Arial"/>
        </w:rPr>
        <w:t xml:space="preserve">The Postgraduate Certificate in Medical Education (run by </w:t>
      </w:r>
      <w:r>
        <w:rPr>
          <w:rFonts w:ascii="Arial" w:hAnsi="Arial" w:cs="Arial"/>
        </w:rPr>
        <w:t>Brighton and Sussex Medical School</w:t>
      </w:r>
      <w:r w:rsidRPr="00EB0C90">
        <w:rPr>
          <w:rFonts w:ascii="Arial" w:hAnsi="Arial" w:cs="Arial"/>
        </w:rPr>
        <w:t>).</w:t>
      </w:r>
    </w:p>
    <w:p w14:paraId="27FD328F" w14:textId="77777777" w:rsidR="001A2EF7" w:rsidRPr="001A2EF7" w:rsidRDefault="001A2EF7" w:rsidP="003E733E">
      <w:pPr>
        <w:widowControl w:val="0"/>
        <w:spacing w:line="240" w:lineRule="atLeast"/>
        <w:rPr>
          <w:rFonts w:ascii="Arial" w:hAnsi="Arial" w:cs="Arial"/>
          <w:sz w:val="22"/>
          <w:szCs w:val="22"/>
        </w:rPr>
      </w:pPr>
      <w:r w:rsidRPr="001A2EF7">
        <w:rPr>
          <w:rFonts w:ascii="Arial" w:hAnsi="Arial" w:cs="Arial"/>
          <w:sz w:val="22"/>
          <w:szCs w:val="22"/>
        </w:rPr>
        <w:t>All new lecturers with little or no previous experience of teaching in Higher Education, who have not undertaken an equivalent course of study and training, are expected to take one of the courses listed above in their first or second year in post.  The courses provide opportunities to explore a range of practical approaches to supporting students’ learning, and to reflect upon the process of developing as a teacher.  By negotiation with the relevant Head of School, teaching timetables are adjusted to enable the new lecturer to participate effectively in the course.  The course is accredited by the Higher Education Academy, the national professional body for teachers in Higher Education, and successful completion normally leads to professional recognition as a Fellow of the Higher Education Academy.</w:t>
      </w:r>
    </w:p>
    <w:p w14:paraId="378957F0" w14:textId="77777777" w:rsidR="001A2EF7" w:rsidRPr="001A2EF7" w:rsidRDefault="001A2EF7" w:rsidP="003E733E">
      <w:pPr>
        <w:widowControl w:val="0"/>
        <w:spacing w:line="240" w:lineRule="atLeast"/>
        <w:ind w:left="426"/>
        <w:rPr>
          <w:rFonts w:ascii="Arial" w:hAnsi="Arial" w:cs="Arial"/>
          <w:sz w:val="22"/>
          <w:szCs w:val="22"/>
        </w:rPr>
      </w:pPr>
    </w:p>
    <w:p w14:paraId="2AFF70AC" w14:textId="77777777" w:rsidR="001A2EF7" w:rsidRPr="001A2EF7" w:rsidRDefault="001A2EF7" w:rsidP="003E733E">
      <w:pPr>
        <w:widowControl w:val="0"/>
        <w:spacing w:line="240" w:lineRule="atLeast"/>
        <w:rPr>
          <w:rFonts w:ascii="Arial" w:hAnsi="Arial" w:cs="Arial"/>
          <w:sz w:val="22"/>
          <w:szCs w:val="22"/>
        </w:rPr>
      </w:pPr>
      <w:r w:rsidRPr="001A2EF7">
        <w:rPr>
          <w:rFonts w:ascii="Arial" w:hAnsi="Arial" w:cs="Arial"/>
          <w:sz w:val="22"/>
          <w:szCs w:val="22"/>
        </w:rPr>
        <w:t>The successful applicant will be provided with further information about these Postgraduate Certificate courses at the time of appointment.</w:t>
      </w:r>
    </w:p>
    <w:p w14:paraId="24925233" w14:textId="77777777" w:rsidR="001A2EF7" w:rsidRPr="001A2EF7" w:rsidRDefault="001A2EF7" w:rsidP="003E733E">
      <w:pPr>
        <w:widowControl w:val="0"/>
        <w:spacing w:line="240" w:lineRule="atLeast"/>
        <w:ind w:left="426"/>
        <w:rPr>
          <w:rFonts w:ascii="Arial" w:hAnsi="Arial" w:cs="Arial"/>
          <w:sz w:val="22"/>
          <w:szCs w:val="22"/>
        </w:rPr>
      </w:pPr>
    </w:p>
    <w:p w14:paraId="1C682E98" w14:textId="77777777" w:rsidR="001A2EF7" w:rsidRPr="001A2EF7" w:rsidRDefault="001A2EF7" w:rsidP="003E733E">
      <w:pPr>
        <w:widowControl w:val="0"/>
        <w:spacing w:line="240" w:lineRule="atLeast"/>
        <w:rPr>
          <w:rFonts w:ascii="Arial" w:hAnsi="Arial" w:cs="Arial"/>
          <w:sz w:val="22"/>
          <w:szCs w:val="22"/>
        </w:rPr>
      </w:pPr>
      <w:r w:rsidRPr="001A2EF7">
        <w:rPr>
          <w:rFonts w:ascii="Arial" w:hAnsi="Arial" w:cs="Arial"/>
          <w:sz w:val="22"/>
          <w:szCs w:val="22"/>
        </w:rPr>
        <w:t xml:space="preserve">In addition to these courses for staff new to the teaching role, the Centre for Learning and Teaching offers a wide range of courses, events and consultancy to experienced lecturers and to course teams and academic schools across the university.  Further information is available here </w:t>
      </w:r>
      <w:hyperlink r:id="rId23" w:history="1">
        <w:r w:rsidRPr="001A2EF7">
          <w:rPr>
            <w:rStyle w:val="Hyperlink"/>
            <w:rFonts w:ascii="Arial" w:hAnsi="Arial" w:cs="Arial"/>
            <w:sz w:val="22"/>
            <w:szCs w:val="22"/>
          </w:rPr>
          <w:t>Centre for Learning and Teaching</w:t>
        </w:r>
      </w:hyperlink>
      <w:r w:rsidRPr="001A2EF7">
        <w:rPr>
          <w:rFonts w:ascii="Arial" w:hAnsi="Arial" w:cs="Arial"/>
          <w:sz w:val="22"/>
          <w:szCs w:val="22"/>
        </w:rPr>
        <w:t xml:space="preserve">. </w:t>
      </w:r>
    </w:p>
    <w:p w14:paraId="63D03C4E" w14:textId="77777777" w:rsidR="001A2EF7" w:rsidRDefault="001A2EF7" w:rsidP="003E733E">
      <w:pPr>
        <w:widowControl w:val="0"/>
        <w:spacing w:line="240" w:lineRule="atLeast"/>
        <w:rPr>
          <w:rFonts w:ascii="Arial" w:hAnsi="Arial" w:cs="Arial"/>
        </w:rPr>
      </w:pPr>
    </w:p>
    <w:p w14:paraId="38D15AE9" w14:textId="77777777" w:rsidR="006D67FD" w:rsidRPr="0007090C" w:rsidRDefault="006D67FD" w:rsidP="003E733E">
      <w:pPr>
        <w:widowControl w:val="0"/>
        <w:spacing w:line="240" w:lineRule="atLeast"/>
        <w:rPr>
          <w:rFonts w:ascii="Arial" w:hAnsi="Arial" w:cs="Arial"/>
        </w:rPr>
      </w:pPr>
    </w:p>
    <w:p w14:paraId="40F627A2" w14:textId="411E3037" w:rsidR="00CC2103" w:rsidRPr="001A2EF7" w:rsidRDefault="001D6159" w:rsidP="003E733E">
      <w:pPr>
        <w:widowControl w:val="0"/>
        <w:spacing w:line="240" w:lineRule="atLeast"/>
        <w:rPr>
          <w:rFonts w:ascii="Arial" w:hAnsi="Arial" w:cs="Arial"/>
          <w:sz w:val="22"/>
          <w:szCs w:val="22"/>
        </w:rPr>
      </w:pPr>
      <w:r w:rsidRPr="001A2EF7">
        <w:rPr>
          <w:rFonts w:ascii="Arial" w:hAnsi="Arial" w:cs="Arial"/>
          <w:sz w:val="22"/>
          <w:szCs w:val="22"/>
        </w:rPr>
        <w:t xml:space="preserve">Date:  </w:t>
      </w:r>
      <w:r w:rsidR="003057DD">
        <w:rPr>
          <w:rFonts w:ascii="Arial" w:hAnsi="Arial" w:cs="Arial"/>
          <w:sz w:val="22"/>
          <w:szCs w:val="22"/>
        </w:rPr>
        <w:t>17</w:t>
      </w:r>
      <w:r w:rsidR="003057DD" w:rsidRPr="002C4DFB">
        <w:rPr>
          <w:rFonts w:ascii="Arial" w:hAnsi="Arial" w:cs="Arial"/>
          <w:sz w:val="22"/>
          <w:szCs w:val="22"/>
          <w:vertAlign w:val="superscript"/>
        </w:rPr>
        <w:t>th</w:t>
      </w:r>
      <w:r w:rsidR="003057DD">
        <w:rPr>
          <w:rFonts w:ascii="Arial" w:hAnsi="Arial" w:cs="Arial"/>
          <w:sz w:val="22"/>
          <w:szCs w:val="22"/>
        </w:rPr>
        <w:t xml:space="preserve"> July 2025</w:t>
      </w:r>
    </w:p>
    <w:sectPr w:rsidR="00CC2103" w:rsidRPr="001A2EF7" w:rsidSect="009660A7">
      <w:headerReference w:type="default" r:id="rId2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7C009" w14:textId="77777777" w:rsidR="008B0AC9" w:rsidRDefault="008B0AC9" w:rsidP="000742F4">
      <w:r>
        <w:separator/>
      </w:r>
    </w:p>
  </w:endnote>
  <w:endnote w:type="continuationSeparator" w:id="0">
    <w:p w14:paraId="0F333C5D" w14:textId="77777777" w:rsidR="008B0AC9" w:rsidRDefault="008B0AC9" w:rsidP="0007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Palatino">
    <w:altName w:val="﷽﷽﷽﷽﷽﷽﷽﷽"/>
    <w:panose1 w:val="00000000000000000000"/>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C866" w14:textId="77777777" w:rsidR="008B0AC9" w:rsidRDefault="008B0AC9" w:rsidP="000742F4">
      <w:r>
        <w:separator/>
      </w:r>
    </w:p>
  </w:footnote>
  <w:footnote w:type="continuationSeparator" w:id="0">
    <w:p w14:paraId="49AB84B2" w14:textId="77777777" w:rsidR="008B0AC9" w:rsidRDefault="008B0AC9" w:rsidP="0007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F749D1"/>
    <w:multiLevelType w:val="hybridMultilevel"/>
    <w:tmpl w:val="2E224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07A41"/>
    <w:multiLevelType w:val="hybridMultilevel"/>
    <w:tmpl w:val="BC88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C56FF"/>
    <w:multiLevelType w:val="hybridMultilevel"/>
    <w:tmpl w:val="9F92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754CF"/>
    <w:multiLevelType w:val="hybridMultilevel"/>
    <w:tmpl w:val="BBF40206"/>
    <w:lvl w:ilvl="0" w:tplc="508A4C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65775"/>
    <w:multiLevelType w:val="hybridMultilevel"/>
    <w:tmpl w:val="FDF0767C"/>
    <w:lvl w:ilvl="0" w:tplc="F7586CF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9"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47E64"/>
    <w:multiLevelType w:val="hybridMultilevel"/>
    <w:tmpl w:val="4AA04900"/>
    <w:lvl w:ilvl="0" w:tplc="F7586CF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77416">
    <w:abstractNumId w:val="21"/>
  </w:num>
  <w:num w:numId="2" w16cid:durableId="984814740">
    <w:abstractNumId w:val="23"/>
  </w:num>
  <w:num w:numId="3" w16cid:durableId="547693005">
    <w:abstractNumId w:val="19"/>
  </w:num>
  <w:num w:numId="4" w16cid:durableId="724715300">
    <w:abstractNumId w:val="20"/>
  </w:num>
  <w:num w:numId="5" w16cid:durableId="1644192558">
    <w:abstractNumId w:val="12"/>
  </w:num>
  <w:num w:numId="6" w16cid:durableId="1508397357">
    <w:abstractNumId w:val="5"/>
  </w:num>
  <w:num w:numId="7" w16cid:durableId="2078741940">
    <w:abstractNumId w:val="7"/>
  </w:num>
  <w:num w:numId="8" w16cid:durableId="94441629">
    <w:abstractNumId w:val="6"/>
  </w:num>
  <w:num w:numId="9" w16cid:durableId="1482313630">
    <w:abstractNumId w:val="16"/>
  </w:num>
  <w:num w:numId="10" w16cid:durableId="2090883582">
    <w:abstractNumId w:val="2"/>
  </w:num>
  <w:num w:numId="11" w16cid:durableId="2115516939">
    <w:abstractNumId w:val="4"/>
  </w:num>
  <w:num w:numId="12" w16cid:durableId="809246005">
    <w:abstractNumId w:val="10"/>
  </w:num>
  <w:num w:numId="13" w16cid:durableId="678047781">
    <w:abstractNumId w:val="17"/>
  </w:num>
  <w:num w:numId="14" w16cid:durableId="1937398155">
    <w:abstractNumId w:val="24"/>
  </w:num>
  <w:num w:numId="15" w16cid:durableId="831985683">
    <w:abstractNumId w:val="8"/>
  </w:num>
  <w:num w:numId="16" w16cid:durableId="2059737414">
    <w:abstractNumId w:val="18"/>
  </w:num>
  <w:num w:numId="17" w16cid:durableId="1463306669">
    <w:abstractNumId w:val="11"/>
  </w:num>
  <w:num w:numId="18" w16cid:durableId="1931428408">
    <w:abstractNumId w:val="14"/>
  </w:num>
  <w:num w:numId="19" w16cid:durableId="1141113620">
    <w:abstractNumId w:val="0"/>
  </w:num>
  <w:num w:numId="20" w16cid:durableId="342360551">
    <w:abstractNumId w:val="15"/>
  </w:num>
  <w:num w:numId="21" w16cid:durableId="508756483">
    <w:abstractNumId w:val="1"/>
  </w:num>
  <w:num w:numId="22" w16cid:durableId="629633095">
    <w:abstractNumId w:val="9"/>
  </w:num>
  <w:num w:numId="23" w16cid:durableId="1562712323">
    <w:abstractNumId w:val="13"/>
  </w:num>
  <w:num w:numId="24" w16cid:durableId="1898010579">
    <w:abstractNumId w:val="22"/>
  </w:num>
  <w:num w:numId="25" w16cid:durableId="260721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0F62"/>
    <w:rsid w:val="00000FC9"/>
    <w:rsid w:val="000052DB"/>
    <w:rsid w:val="00006C32"/>
    <w:rsid w:val="00036AAF"/>
    <w:rsid w:val="0004514C"/>
    <w:rsid w:val="00045483"/>
    <w:rsid w:val="0004743D"/>
    <w:rsid w:val="0007090C"/>
    <w:rsid w:val="000742F4"/>
    <w:rsid w:val="000A0824"/>
    <w:rsid w:val="000A3A3B"/>
    <w:rsid w:val="000C7DEA"/>
    <w:rsid w:val="000D48AF"/>
    <w:rsid w:val="000E060B"/>
    <w:rsid w:val="00100224"/>
    <w:rsid w:val="0014249F"/>
    <w:rsid w:val="00144699"/>
    <w:rsid w:val="00144895"/>
    <w:rsid w:val="001456D0"/>
    <w:rsid w:val="00157530"/>
    <w:rsid w:val="001745E0"/>
    <w:rsid w:val="001769C2"/>
    <w:rsid w:val="00177727"/>
    <w:rsid w:val="00183EDA"/>
    <w:rsid w:val="00184070"/>
    <w:rsid w:val="00193092"/>
    <w:rsid w:val="00193F20"/>
    <w:rsid w:val="001A1572"/>
    <w:rsid w:val="001A2EF7"/>
    <w:rsid w:val="001A52B4"/>
    <w:rsid w:val="001D1026"/>
    <w:rsid w:val="001D6159"/>
    <w:rsid w:val="001E06A5"/>
    <w:rsid w:val="001E3608"/>
    <w:rsid w:val="001F5D23"/>
    <w:rsid w:val="002409F7"/>
    <w:rsid w:val="00241F9B"/>
    <w:rsid w:val="0026305F"/>
    <w:rsid w:val="00267831"/>
    <w:rsid w:val="0028022C"/>
    <w:rsid w:val="0028263D"/>
    <w:rsid w:val="00294B38"/>
    <w:rsid w:val="002B0A3A"/>
    <w:rsid w:val="002B0D27"/>
    <w:rsid w:val="002C4DFB"/>
    <w:rsid w:val="002C75A8"/>
    <w:rsid w:val="002D13EA"/>
    <w:rsid w:val="002D5AF2"/>
    <w:rsid w:val="002E31A6"/>
    <w:rsid w:val="002E5D71"/>
    <w:rsid w:val="002F23D0"/>
    <w:rsid w:val="002F2D9A"/>
    <w:rsid w:val="0030096D"/>
    <w:rsid w:val="003057DD"/>
    <w:rsid w:val="0030586C"/>
    <w:rsid w:val="00315E7E"/>
    <w:rsid w:val="003316E1"/>
    <w:rsid w:val="00350424"/>
    <w:rsid w:val="0035277F"/>
    <w:rsid w:val="003648EB"/>
    <w:rsid w:val="0038553E"/>
    <w:rsid w:val="0039175A"/>
    <w:rsid w:val="00394807"/>
    <w:rsid w:val="00397295"/>
    <w:rsid w:val="003A623F"/>
    <w:rsid w:val="003A6FCD"/>
    <w:rsid w:val="003A7664"/>
    <w:rsid w:val="003B1D54"/>
    <w:rsid w:val="003B401F"/>
    <w:rsid w:val="003B70F2"/>
    <w:rsid w:val="003D0706"/>
    <w:rsid w:val="003D2A5E"/>
    <w:rsid w:val="003E1BDE"/>
    <w:rsid w:val="003E733E"/>
    <w:rsid w:val="003F08D0"/>
    <w:rsid w:val="0042340B"/>
    <w:rsid w:val="00432EA4"/>
    <w:rsid w:val="00433C4E"/>
    <w:rsid w:val="00444566"/>
    <w:rsid w:val="00445C96"/>
    <w:rsid w:val="004467A6"/>
    <w:rsid w:val="0045301D"/>
    <w:rsid w:val="004536A7"/>
    <w:rsid w:val="00466523"/>
    <w:rsid w:val="00481616"/>
    <w:rsid w:val="00483B5C"/>
    <w:rsid w:val="004A1203"/>
    <w:rsid w:val="004A3655"/>
    <w:rsid w:val="004B2B41"/>
    <w:rsid w:val="004C1F46"/>
    <w:rsid w:val="004C2173"/>
    <w:rsid w:val="004C702A"/>
    <w:rsid w:val="004C7AD9"/>
    <w:rsid w:val="005009E6"/>
    <w:rsid w:val="00506BA8"/>
    <w:rsid w:val="00507024"/>
    <w:rsid w:val="005174B0"/>
    <w:rsid w:val="005260C9"/>
    <w:rsid w:val="005334EE"/>
    <w:rsid w:val="00542BFD"/>
    <w:rsid w:val="0054409E"/>
    <w:rsid w:val="00546618"/>
    <w:rsid w:val="00572963"/>
    <w:rsid w:val="0058746A"/>
    <w:rsid w:val="005A2304"/>
    <w:rsid w:val="005A27CE"/>
    <w:rsid w:val="005C1C9E"/>
    <w:rsid w:val="005C40B4"/>
    <w:rsid w:val="005C47D1"/>
    <w:rsid w:val="005D347B"/>
    <w:rsid w:val="005D40DA"/>
    <w:rsid w:val="005F7418"/>
    <w:rsid w:val="006137D5"/>
    <w:rsid w:val="00623C07"/>
    <w:rsid w:val="006372DE"/>
    <w:rsid w:val="00637C43"/>
    <w:rsid w:val="00644E11"/>
    <w:rsid w:val="00664507"/>
    <w:rsid w:val="006946C7"/>
    <w:rsid w:val="006A565C"/>
    <w:rsid w:val="006B168C"/>
    <w:rsid w:val="006C19B1"/>
    <w:rsid w:val="006D5CA9"/>
    <w:rsid w:val="006D67FD"/>
    <w:rsid w:val="006E143D"/>
    <w:rsid w:val="006E5C5C"/>
    <w:rsid w:val="006F7241"/>
    <w:rsid w:val="00707C7F"/>
    <w:rsid w:val="00712AD1"/>
    <w:rsid w:val="007240D6"/>
    <w:rsid w:val="00725041"/>
    <w:rsid w:val="00733293"/>
    <w:rsid w:val="007370F5"/>
    <w:rsid w:val="00741CFF"/>
    <w:rsid w:val="00746DA0"/>
    <w:rsid w:val="00766871"/>
    <w:rsid w:val="007C3EDA"/>
    <w:rsid w:val="007C4A95"/>
    <w:rsid w:val="007D2D49"/>
    <w:rsid w:val="008016F9"/>
    <w:rsid w:val="00804CC4"/>
    <w:rsid w:val="008141A2"/>
    <w:rsid w:val="00823A88"/>
    <w:rsid w:val="0082741C"/>
    <w:rsid w:val="008433D8"/>
    <w:rsid w:val="008B0AC9"/>
    <w:rsid w:val="008C0AFB"/>
    <w:rsid w:val="008C4C85"/>
    <w:rsid w:val="008D25E0"/>
    <w:rsid w:val="008D6275"/>
    <w:rsid w:val="008D75F2"/>
    <w:rsid w:val="008F25E6"/>
    <w:rsid w:val="008F4C97"/>
    <w:rsid w:val="00910B42"/>
    <w:rsid w:val="00922E48"/>
    <w:rsid w:val="009237DE"/>
    <w:rsid w:val="00941280"/>
    <w:rsid w:val="009505AB"/>
    <w:rsid w:val="00950F35"/>
    <w:rsid w:val="00951603"/>
    <w:rsid w:val="009660A7"/>
    <w:rsid w:val="009C4B67"/>
    <w:rsid w:val="009D70D5"/>
    <w:rsid w:val="009E4305"/>
    <w:rsid w:val="009E7858"/>
    <w:rsid w:val="00A16D2A"/>
    <w:rsid w:val="00A27666"/>
    <w:rsid w:val="00A368E8"/>
    <w:rsid w:val="00A55830"/>
    <w:rsid w:val="00A6540A"/>
    <w:rsid w:val="00A744F9"/>
    <w:rsid w:val="00A81672"/>
    <w:rsid w:val="00A87122"/>
    <w:rsid w:val="00A90952"/>
    <w:rsid w:val="00A965A8"/>
    <w:rsid w:val="00AA2D2C"/>
    <w:rsid w:val="00AA64B7"/>
    <w:rsid w:val="00AB523C"/>
    <w:rsid w:val="00AF0D3F"/>
    <w:rsid w:val="00AF269A"/>
    <w:rsid w:val="00B110A8"/>
    <w:rsid w:val="00B22817"/>
    <w:rsid w:val="00B30E4E"/>
    <w:rsid w:val="00B44B51"/>
    <w:rsid w:val="00B53563"/>
    <w:rsid w:val="00C04725"/>
    <w:rsid w:val="00C2109F"/>
    <w:rsid w:val="00C53FCA"/>
    <w:rsid w:val="00C76CE9"/>
    <w:rsid w:val="00C82F11"/>
    <w:rsid w:val="00CA1FF7"/>
    <w:rsid w:val="00CA423C"/>
    <w:rsid w:val="00CA56D7"/>
    <w:rsid w:val="00CA6932"/>
    <w:rsid w:val="00CA6B22"/>
    <w:rsid w:val="00CB014F"/>
    <w:rsid w:val="00CC1D94"/>
    <w:rsid w:val="00CC2103"/>
    <w:rsid w:val="00CC4320"/>
    <w:rsid w:val="00CE15D8"/>
    <w:rsid w:val="00CE1CFB"/>
    <w:rsid w:val="00D005C8"/>
    <w:rsid w:val="00D400C4"/>
    <w:rsid w:val="00D41EE1"/>
    <w:rsid w:val="00D5335A"/>
    <w:rsid w:val="00D64B7D"/>
    <w:rsid w:val="00D97841"/>
    <w:rsid w:val="00DA298A"/>
    <w:rsid w:val="00DA5CD1"/>
    <w:rsid w:val="00DB0611"/>
    <w:rsid w:val="00DB5F14"/>
    <w:rsid w:val="00DC65E8"/>
    <w:rsid w:val="00DD5CE5"/>
    <w:rsid w:val="00E06136"/>
    <w:rsid w:val="00E06269"/>
    <w:rsid w:val="00E117A4"/>
    <w:rsid w:val="00E16E1D"/>
    <w:rsid w:val="00E22E98"/>
    <w:rsid w:val="00E24EA2"/>
    <w:rsid w:val="00E3011C"/>
    <w:rsid w:val="00E341D5"/>
    <w:rsid w:val="00E35C26"/>
    <w:rsid w:val="00E57B37"/>
    <w:rsid w:val="00E63F90"/>
    <w:rsid w:val="00E66A7B"/>
    <w:rsid w:val="00E71AF0"/>
    <w:rsid w:val="00E73CF9"/>
    <w:rsid w:val="00E828D4"/>
    <w:rsid w:val="00E8363F"/>
    <w:rsid w:val="00E91E2B"/>
    <w:rsid w:val="00E94B48"/>
    <w:rsid w:val="00EA540B"/>
    <w:rsid w:val="00EB0C90"/>
    <w:rsid w:val="00EB4565"/>
    <w:rsid w:val="00EC6878"/>
    <w:rsid w:val="00EE5861"/>
    <w:rsid w:val="00EE76E0"/>
    <w:rsid w:val="00EF164E"/>
    <w:rsid w:val="00EF25CD"/>
    <w:rsid w:val="00F05A44"/>
    <w:rsid w:val="00F1265E"/>
    <w:rsid w:val="00F16465"/>
    <w:rsid w:val="00F168AA"/>
    <w:rsid w:val="00F22221"/>
    <w:rsid w:val="00F2401C"/>
    <w:rsid w:val="00F24227"/>
    <w:rsid w:val="00F2755E"/>
    <w:rsid w:val="00F40292"/>
    <w:rsid w:val="00F40C39"/>
    <w:rsid w:val="00F43CC4"/>
    <w:rsid w:val="00F477BE"/>
    <w:rsid w:val="00F528F0"/>
    <w:rsid w:val="00F83BBB"/>
    <w:rsid w:val="00F92CE2"/>
    <w:rsid w:val="00FA2662"/>
    <w:rsid w:val="00FB1CB1"/>
    <w:rsid w:val="00FE1D2B"/>
    <w:rsid w:val="00FF3248"/>
    <w:rsid w:val="1FCA4E78"/>
    <w:rsid w:val="206F8EE1"/>
    <w:rsid w:val="30BB0CD8"/>
    <w:rsid w:val="33F2AD9A"/>
    <w:rsid w:val="358E7DFB"/>
    <w:rsid w:val="3A48C6C1"/>
    <w:rsid w:val="3BCC015E"/>
    <w:rsid w:val="4253D8A6"/>
    <w:rsid w:val="48C92B35"/>
    <w:rsid w:val="4D9E78D3"/>
    <w:rsid w:val="5271E9F6"/>
    <w:rsid w:val="53F491FA"/>
    <w:rsid w:val="62E76C56"/>
    <w:rsid w:val="6362A856"/>
    <w:rsid w:val="7DFA4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5B0C2807-BD9E-41DC-9205-A93E7ABC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C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277F"/>
    <w:pPr>
      <w:keepNext/>
      <w:widowControl w:val="0"/>
      <w:ind w:left="2520" w:hanging="360"/>
      <w:outlineLvl w:val="0"/>
    </w:pPr>
    <w:rPr>
      <w:rFonts w:ascii="Helvetica" w:hAnsi="Helvetica"/>
      <w:b/>
      <w:sz w:val="18"/>
      <w:szCs w:val="20"/>
    </w:rPr>
  </w:style>
  <w:style w:type="paragraph" w:styleId="Heading2">
    <w:name w:val="heading 2"/>
    <w:basedOn w:val="Normal"/>
    <w:next w:val="Normal"/>
    <w:link w:val="Heading2Char"/>
    <w:qFormat/>
    <w:rsid w:val="0035277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hAnsi="Verdana"/>
      <w:sz w:val="20"/>
      <w:szCs w:val="20"/>
      <w:lang w:val="en-US" w:eastAsia="en-US"/>
    </w:rPr>
  </w:style>
  <w:style w:type="paragraph" w:customStyle="1" w:styleId="CharChar1CharCharChar">
    <w:name w:val="Char Char1 Char Char Char"/>
    <w:basedOn w:val="Normal"/>
    <w:semiHidden/>
    <w:rsid w:val="00F2755E"/>
    <w:pPr>
      <w:spacing w:after="160" w:line="240" w:lineRule="exact"/>
    </w:pPr>
    <w:rPr>
      <w:rFonts w:ascii="Verdana" w:hAnsi="Verdana"/>
      <w:szCs w:val="20"/>
      <w:lang w:val="en-US" w:eastAsia="en-US"/>
    </w:rPr>
  </w:style>
  <w:style w:type="paragraph" w:styleId="Header">
    <w:name w:val="header"/>
    <w:basedOn w:val="Normal"/>
    <w:link w:val="HeaderChar"/>
    <w:uiPriority w:val="99"/>
    <w:unhideWhenUsed/>
    <w:rsid w:val="000742F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unhideWhenUsed/>
    <w:rsid w:val="0035277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5277F"/>
    <w:rPr>
      <w:sz w:val="20"/>
      <w:szCs w:val="20"/>
    </w:rPr>
  </w:style>
  <w:style w:type="paragraph" w:styleId="NormalWeb">
    <w:name w:val="Normal (Web)"/>
    <w:basedOn w:val="Normal"/>
    <w:uiPriority w:val="99"/>
    <w:semiHidden/>
    <w:unhideWhenUsed/>
    <w:rsid w:val="0035277F"/>
    <w:pPr>
      <w:spacing w:after="150"/>
    </w:p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line="280" w:lineRule="exact"/>
      <w:ind w:left="2260" w:hanging="2240"/>
    </w:pPr>
    <w:rPr>
      <w:rFonts w:ascii="Palatino" w:hAnsi="Palatino"/>
      <w:sz w:val="20"/>
      <w:szCs w:val="20"/>
    </w:rPr>
  </w:style>
  <w:style w:type="paragraph" w:styleId="BodyTextIndent">
    <w:name w:val="Body Text Indent"/>
    <w:basedOn w:val="Normal"/>
    <w:link w:val="BodyTextIndentChar"/>
    <w:rsid w:val="00725041"/>
    <w:pPr>
      <w:ind w:left="2160"/>
    </w:pPr>
    <w:rPr>
      <w:rFonts w:ascii="Helvetica" w:hAnsi="Helvetica"/>
      <w:sz w:val="18"/>
      <w:szCs w:val="20"/>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character" w:customStyle="1" w:styleId="hgkelc">
    <w:name w:val="hgkelc"/>
    <w:basedOn w:val="DefaultParagraphFont"/>
    <w:rsid w:val="00F43CC4"/>
  </w:style>
  <w:style w:type="character" w:styleId="Emphasis">
    <w:name w:val="Emphasis"/>
    <w:basedOn w:val="DefaultParagraphFont"/>
    <w:uiPriority w:val="20"/>
    <w:qFormat/>
    <w:rsid w:val="005334EE"/>
    <w:rPr>
      <w:i/>
      <w:iCs/>
    </w:rPr>
  </w:style>
  <w:style w:type="paragraph" w:styleId="Revision">
    <w:name w:val="Revision"/>
    <w:hidden/>
    <w:uiPriority w:val="99"/>
    <w:semiHidden/>
    <w:rsid w:val="00572963"/>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A1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483278486">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983659311">
      <w:bodyDiv w:val="1"/>
      <w:marLeft w:val="0"/>
      <w:marRight w:val="0"/>
      <w:marTop w:val="0"/>
      <w:marBottom w:val="0"/>
      <w:divBdr>
        <w:top w:val="none" w:sz="0" w:space="0" w:color="auto"/>
        <w:left w:val="none" w:sz="0" w:space="0" w:color="auto"/>
        <w:bottom w:val="none" w:sz="0" w:space="0" w:color="auto"/>
        <w:right w:val="none" w:sz="0" w:space="0" w:color="auto"/>
      </w:divBdr>
    </w:div>
    <w:div w:id="1440222205">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university-of-brighton.foleon.com/digital/brighton-203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righton.ac.uk/about-us/working-with-us/jobs/benefits-and-facilities.aspx"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contact-us/professional-services-departments/index.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ghton.ac.uk/research-and-enterprise/research/index.aspx" TargetMode="External"/><Relationship Id="rId20" Type="http://schemas.openxmlformats.org/officeDocument/2006/relationships/hyperlink" Target="https://www.brighton.ac.uk/about-us/working-with-us/jobs/equality-diversity-and-inclusio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23" Type="http://schemas.openxmlformats.org/officeDocument/2006/relationships/hyperlink" Target="https://staff.brighton.ac.uk/clt/Pages/CLT-home.aspx" TargetMode="External"/><Relationship Id="rId10" Type="http://schemas.openxmlformats.org/officeDocument/2006/relationships/footnotes" Target="footnotes.xml"/><Relationship Id="rId19" Type="http://schemas.openxmlformats.org/officeDocument/2006/relationships/hyperlink" Target="https://www.brighton.ac.uk/about-us/working-with-us/jobs/index.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www.brighton.ac.uk/about-us/working-with-us/jobs/benefits-and-facil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ence1 xmlns="1fed1830-073c-4f46-a811-1d9744edcfbf">
      <Value>All users</Value>
    </Audience1>
    <i581938d62da43ab81a4aa751a3cb655 xmlns="1fed1830-073c-4f46-a811-1d9744edcfbf">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RoutingRuleDescription xmlns="http://schemas.microsoft.com/sharepoint/v3" xsi:nil="true"/>
    <TaxCatchAll xmlns="1fed1830-073c-4f46-a811-1d9744edcfbf">
      <Value>2</Value>
      <Value>1</Value>
    </TaxCatchAll>
    <n0ee73a8e1264439b890776fcd9b9a14 xmlns="1fed1830-073c-4f46-a811-1d9744edcfbf">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KeywordTaxHTField xmlns="1fed1830-073c-4f46-a811-1d9744edcfbf">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3fab070-f8e4-426a-ae3e-e50b52769b74" ContentTypeId="0x0101009EEBF4EEA106574CBB2CBD1021D2AA3706" PreviousValue="false"/>
</file>

<file path=customXml/item5.xml><?xml version="1.0" encoding="utf-8"?>
<ct:contentTypeSchema xmlns:ct="http://schemas.microsoft.com/office/2006/metadata/contentType" xmlns:ma="http://schemas.microsoft.com/office/2006/metadata/properties/metaAttributes" ct:_="" ma:_="" ma:contentTypeName="Job Description" ma:contentTypeID="0x0101009EEBF4EEA106574CBB2CBD1021D2AA370600098A043D22E5494589368E1CF2A1DB46" ma:contentTypeVersion="5" ma:contentTypeDescription="" ma:contentTypeScope="" ma:versionID="1cf8a6b1cda4a09c9d78ba8ff9021fdc">
  <xsd:schema xmlns:xsd="http://www.w3.org/2001/XMLSchema" xmlns:xs="http://www.w3.org/2001/XMLSchema" xmlns:p="http://schemas.microsoft.com/office/2006/metadata/properties" xmlns:ns1="http://schemas.microsoft.com/sharepoint/v3" xmlns:ns2="1fed1830-073c-4f46-a811-1d9744edcfbf" targetNamespace="http://schemas.microsoft.com/office/2006/metadata/properties" ma:root="true" ma:fieldsID="c05baf210bedfb37d70956f4cd8ff9ad" ns1:_="" ns2:_="">
    <xsd:import namespace="http://schemas.microsoft.com/sharepoint/v3"/>
    <xsd:import namespace="1fed1830-073c-4f46-a811-1d9744edcfbf"/>
    <xsd:element name="properties">
      <xsd:complexType>
        <xsd:sequence>
          <xsd:element name="documentManagement">
            <xsd:complexType>
              <xsd:all>
                <xsd:element ref="ns1:RoutingRuleDescription" minOccurs="0"/>
                <xsd:element ref="ns2:Audience1" minOccurs="0"/>
                <xsd:element ref="ns2:n0ee73a8e1264439b890776fcd9b9a14" minOccurs="0"/>
                <xsd:element ref="ns2:TaxCatchAll" minOccurs="0"/>
                <xsd:element ref="ns2:TaxCatchAllLabel" minOccurs="0"/>
                <xsd:element ref="ns2:i581938d62da43ab81a4aa751a3cb655"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d1830-073c-4f46-a811-1d9744edcfbf"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External partners"/>
                    <xsd:enumeration value="Leavers (staff)"/>
                    <xsd:enumeration value="Line managers"/>
                    <xsd:enumeration value="New staff"/>
                    <xsd:enumeration value="Parents and carers"/>
                    <xsd:enumeration value="Parents and carers (staff)"/>
                    <xsd:enumeration value="Researchers"/>
                    <xsd:enumeration value="Senior managers"/>
                    <xsd:enumeration value="Support staff"/>
                  </xsd:restriction>
                </xsd:simpleType>
              </xsd:element>
            </xsd:sequence>
          </xsd:extension>
        </xsd:complexContent>
      </xsd:complexType>
    </xsd:element>
    <xsd:element name="n0ee73a8e1264439b890776fcd9b9a14" ma:index="9" nillable="true" ma:taxonomy="true" ma:internalName="n0ee73a8e1264439b890776fcd9b9a14" ma:taxonomyFieldName="Topic" ma:displayName="Topic" ma:readOnly="false" ma:default="361;#Human Resources|809076dc-4d9b-4525-ac61-cf079660d0b6" ma:fieldId="{70ee73a8-e126-4439-b890-776fcd9b9a14}" ma:taxonomyMulti="true" ma:sspId="e3fab070-f8e4-426a-ae3e-e50b52769b74" ma:termSetId="c332eb80-b06b-4ff9-8e97-3075d9e17068" ma:anchorId="809076dc-4d9b-4525-ac61-cf079660d0b6" ma:open="false" ma:isKeyword="false">
      <xsd:complexType>
        <xsd:sequence>
          <xsd:element ref="pc:Terms" minOccurs="0" maxOccurs="1"/>
        </xsd:sequence>
      </xsd:complexType>
    </xsd:element>
    <xsd:element name="TaxCatchAll" ma:index="10" nillable="true" ma:displayName="Taxonomy Catch All Column" ma:hidden="true" ma:list="{cb960f40-c19c-4904-8ef1-0fe8df182e1f}" ma:internalName="TaxCatchAll" ma:showField="CatchAllData" ma:web="75d70e73-5956-4327-8346-ad8437a12fd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60f40-c19c-4904-8ef1-0fe8df182e1f}" ma:internalName="TaxCatchAllLabel" ma:readOnly="true" ma:showField="CatchAllDataLabel" ma:web="75d70e73-5956-4327-8346-ad8437a12fda">
      <xsd:complexType>
        <xsd:complexContent>
          <xsd:extension base="dms:MultiChoiceLookup">
            <xsd:sequence>
              <xsd:element name="Value" type="dms:Lookup" maxOccurs="unbounded" minOccurs="0" nillable="true"/>
            </xsd:sequence>
          </xsd:extension>
        </xsd:complexContent>
      </xsd:complexType>
    </xsd:element>
    <xsd:element name="i581938d62da43ab81a4aa751a3cb655" ma:index="13" ma:taxonomy="true" ma:internalName="i581938d62da43ab81a4aa751a3cb655" ma:taxonomyFieldName="Department_x0020_Owner" ma:displayName="Department Owner" ma:readOnly="false" ma:default="1;#Human Resources|60c9484a-b5e8-4db8-901a-3549e93242b7" ma:fieldId="{2581938d-62da-43ab-81a4-aa751a3cb655}" ma:sspId="e3fab070-f8e4-426a-ae3e-e50b52769b74" ma:termSetId="50773ef6-4110-46c8-b434-d3cc8ce0e1b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e3fab070-f8e4-426a-ae3e-e50b52769b7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1fed1830-073c-4f46-a811-1d9744edcfbf"/>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7FAD17-2529-4A4E-82CA-24157CD3C216}">
  <ds:schemaRefs>
    <ds:schemaRef ds:uri="http://schemas.openxmlformats.org/officeDocument/2006/bibliography"/>
  </ds:schemaRefs>
</ds:datastoreItem>
</file>

<file path=customXml/itemProps4.xml><?xml version="1.0" encoding="utf-8"?>
<ds:datastoreItem xmlns:ds="http://schemas.openxmlformats.org/officeDocument/2006/customXml" ds:itemID="{8A8A5980-7D0E-4CA5-9E4F-7744084F5FDE}">
  <ds:schemaRefs>
    <ds:schemaRef ds:uri="Microsoft.SharePoint.Taxonomy.ContentTypeSync"/>
  </ds:schemaRefs>
</ds:datastoreItem>
</file>

<file path=customXml/itemProps5.xml><?xml version="1.0" encoding="utf-8"?>
<ds:datastoreItem xmlns:ds="http://schemas.openxmlformats.org/officeDocument/2006/customXml" ds:itemID="{5F17B383-60D7-4358-8A72-1E6D5310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ed1830-073c-4f46-a811-1d9744ed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11041</Characters>
  <Application>Microsoft Office Word</Application>
  <DocSecurity>0</DocSecurity>
  <Lines>92</Lines>
  <Paragraphs>25</Paragraphs>
  <ScaleCrop>false</ScaleCrop>
  <Company>University of Brighton</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Tom Gough</cp:lastModifiedBy>
  <cp:revision>2</cp:revision>
  <cp:lastPrinted>2016-10-24T14:35:00Z</cp:lastPrinted>
  <dcterms:created xsi:type="dcterms:W3CDTF">2025-07-23T10:49:00Z</dcterms:created>
  <dcterms:modified xsi:type="dcterms:W3CDTF">2025-07-23T10:49:00Z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0x0101009EEBF4EEA106574CBB2CBD1021D2AA370600098A043D22E5494589368E1CF2A1DB46</vt:lpwstr>
  </property>
  <property fmtid="{D5CDD505-2E9C-101B-9397-08002B2CF9AE}" pid="3" name="TaxKeyword">
    <vt:lpwstr/>
  </property>
  <property fmtid="{D5CDD505-2E9C-101B-9397-08002B2CF9AE}" pid="4" name="Topic">
    <vt:lpwstr>2;#Recruitment and Selection|e6784543-6ce2-42d2-96e9-f5ff637afdb1</vt:lpwstr>
  </property>
  <property fmtid="{D5CDD505-2E9C-101B-9397-08002B2CF9AE}" pid="5" name="Department Owner">
    <vt:lpwstr>1;#Human Resources|60c9484a-b5e8-4db8-901a-3549e93242b7</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ies>
</file>